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525"/>
        <w:gridCol w:w="6115"/>
      </w:tblGrid>
      <w:tr w:rsidR="00810B85">
        <w:tc>
          <w:tcPr>
            <w:tcW w:w="2538" w:type="dxa"/>
          </w:tcPr>
          <w:p w:rsidR="00810B85" w:rsidRDefault="00810B85">
            <w:pPr>
              <w:pStyle w:val="Title"/>
              <w:jc w:val="both"/>
              <w:rPr>
                <w:rFonts w:cs="Arial"/>
                <w:sz w:val="12"/>
              </w:rPr>
            </w:pPr>
          </w:p>
          <w:p w:rsidR="00810B85" w:rsidRDefault="00B545CB">
            <w:pPr>
              <w:pStyle w:val="Title"/>
              <w:jc w:val="both"/>
              <w:rPr>
                <w:rFonts w:cs="Arial"/>
              </w:rPr>
            </w:pPr>
            <w:r>
              <w:rPr>
                <w:rFonts w:cs="Arial"/>
                <w:noProof/>
                <w:lang w:val="en-CA" w:eastAsia="en-CA"/>
              </w:rPr>
              <w:drawing>
                <wp:inline distT="0" distB="0" distL="0" distR="0">
                  <wp:extent cx="1304925" cy="638175"/>
                  <wp:effectExtent l="0" t="0" r="9525" b="9525"/>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638175"/>
                          </a:xfrm>
                          <a:prstGeom prst="rect">
                            <a:avLst/>
                          </a:prstGeom>
                          <a:noFill/>
                          <a:ln>
                            <a:noFill/>
                          </a:ln>
                        </pic:spPr>
                      </pic:pic>
                    </a:graphicData>
                  </a:graphic>
                </wp:inline>
              </w:drawing>
            </w:r>
          </w:p>
        </w:tc>
        <w:tc>
          <w:tcPr>
            <w:tcW w:w="6318" w:type="dxa"/>
          </w:tcPr>
          <w:p w:rsidR="00810B85" w:rsidRDefault="00810B85">
            <w:pPr>
              <w:pStyle w:val="BodyText3"/>
              <w:tabs>
                <w:tab w:val="clear" w:pos="1710"/>
                <w:tab w:val="center" w:pos="2520"/>
              </w:tabs>
              <w:jc w:val="center"/>
              <w:rPr>
                <w:rFonts w:cs="Arial"/>
              </w:rPr>
            </w:pPr>
            <w:r>
              <w:rPr>
                <w:rFonts w:cs="Arial"/>
              </w:rPr>
              <w:t>School of Arts &amp; Science</w:t>
            </w:r>
          </w:p>
          <w:p w:rsidR="00810B85" w:rsidRDefault="00810B85">
            <w:pPr>
              <w:pStyle w:val="Heading1"/>
              <w:tabs>
                <w:tab w:val="center" w:pos="2430"/>
              </w:tabs>
              <w:ind w:left="0"/>
              <w:jc w:val="center"/>
              <w:rPr>
                <w:rFonts w:cs="Arial"/>
              </w:rPr>
            </w:pPr>
            <w:r>
              <w:rPr>
                <w:rFonts w:cs="Arial"/>
              </w:rPr>
              <w:t>ENVIRONMENTAL TECHNOLOGY DEPARTMENT</w:t>
            </w:r>
          </w:p>
          <w:p w:rsidR="00810B85" w:rsidRDefault="00810B85">
            <w:pPr>
              <w:pStyle w:val="Title"/>
              <w:jc w:val="both"/>
              <w:rPr>
                <w:rFonts w:cs="Arial"/>
              </w:rPr>
            </w:pPr>
          </w:p>
          <w:p w:rsidR="00810B85" w:rsidRDefault="00810B85">
            <w:pPr>
              <w:pStyle w:val="Title"/>
            </w:pPr>
            <w:r>
              <w:t>ENVR 203:  AQUATIC MONITORING TECHNIQUES:</w:t>
            </w:r>
          </w:p>
          <w:p w:rsidR="00810B85" w:rsidRDefault="00810B85">
            <w:pPr>
              <w:pStyle w:val="Title"/>
            </w:pPr>
            <w:r>
              <w:t>LAKES, STREAMS 1 &amp; 2, COASTS</w:t>
            </w:r>
          </w:p>
          <w:p w:rsidR="00810B85" w:rsidRDefault="00D951E7" w:rsidP="00C4773D">
            <w:pPr>
              <w:pStyle w:val="Title"/>
            </w:pPr>
            <w:r>
              <w:t>SUMMER</w:t>
            </w:r>
            <w:r w:rsidR="004A54A3">
              <w:t>, 20</w:t>
            </w:r>
            <w:r w:rsidR="00721BD2">
              <w:t>1</w:t>
            </w:r>
            <w:r w:rsidR="00C4773D">
              <w:t>7</w:t>
            </w:r>
          </w:p>
        </w:tc>
      </w:tr>
    </w:tbl>
    <w:p w:rsidR="00810B85" w:rsidRDefault="00810B85">
      <w:pPr>
        <w:pStyle w:val="Heading1"/>
        <w:tabs>
          <w:tab w:val="center" w:pos="4950"/>
        </w:tabs>
        <w:ind w:left="0"/>
      </w:pPr>
      <w:r>
        <w:tab/>
      </w:r>
    </w:p>
    <w:p w:rsidR="00810B85" w:rsidRDefault="00810B85">
      <w:pPr>
        <w:pStyle w:val="Heading1"/>
        <w:tabs>
          <w:tab w:val="center" w:pos="4950"/>
        </w:tabs>
        <w:ind w:left="0"/>
        <w:rPr>
          <w:color w:val="FF0000"/>
        </w:rPr>
      </w:pPr>
    </w:p>
    <w:p w:rsidR="00810B85" w:rsidRDefault="00810B85">
      <w:pPr>
        <w:pStyle w:val="Heading2"/>
        <w:rPr>
          <w:sz w:val="28"/>
        </w:rPr>
      </w:pPr>
      <w:r>
        <w:rPr>
          <w:sz w:val="28"/>
        </w:rPr>
        <w:t>COURSE OUTLINE</w:t>
      </w:r>
    </w:p>
    <w:p w:rsidR="00810B85" w:rsidRDefault="00810B85">
      <w:pPr>
        <w:pBdr>
          <w:bottom w:val="single" w:sz="6" w:space="3" w:color="auto"/>
        </w:pBdr>
        <w:rPr>
          <w:b/>
          <w:sz w:val="24"/>
        </w:rPr>
      </w:pPr>
    </w:p>
    <w:p w:rsidR="00810B85" w:rsidRDefault="00810B85"/>
    <w:p w:rsidR="00810B85" w:rsidRDefault="00810B85">
      <w:pPr>
        <w:pStyle w:val="Header"/>
        <w:tabs>
          <w:tab w:val="clear" w:pos="4320"/>
          <w:tab w:val="clear" w:pos="8640"/>
          <w:tab w:val="left" w:pos="7740"/>
        </w:tabs>
      </w:pPr>
    </w:p>
    <w:p w:rsidR="00810B85" w:rsidRDefault="00810B85">
      <w:pPr>
        <w:pBdr>
          <w:bottom w:val="double" w:sz="6" w:space="1" w:color="auto"/>
        </w:pBdr>
        <w:tabs>
          <w:tab w:val="left" w:leader="underscore" w:pos="8640"/>
        </w:tabs>
        <w:rPr>
          <w:b/>
        </w:rPr>
      </w:pPr>
      <w:r>
        <w:rPr>
          <w:b/>
        </w:rPr>
        <w:t>The Approved Course Description is available on the web @</w:t>
      </w:r>
      <w:r w:rsidR="00D951E7" w:rsidRPr="00D951E7">
        <w:rPr>
          <w:b/>
        </w:rPr>
        <w:t>http://camosun.ca/learn/calendar/current/web/envr.html</w:t>
      </w:r>
    </w:p>
    <w:p w:rsidR="00810B85" w:rsidRDefault="00810B85">
      <w:pPr>
        <w:pBdr>
          <w:bottom w:val="double" w:sz="6" w:space="1" w:color="auto"/>
        </w:pBdr>
        <w:tabs>
          <w:tab w:val="left" w:pos="4320"/>
          <w:tab w:val="left" w:leader="underscore" w:pos="8640"/>
        </w:tabs>
        <w:spacing w:before="120"/>
        <w:rPr>
          <w:i/>
        </w:rPr>
      </w:pPr>
      <w:r>
        <w:rPr>
          <w:sz w:val="24"/>
        </w:rPr>
        <w:sym w:font="Monotype Sorts" w:char="F057"/>
      </w:r>
      <w:r>
        <w:rPr>
          <w:sz w:val="24"/>
        </w:rPr>
        <w:t xml:space="preserve"> </w:t>
      </w:r>
      <w:r>
        <w:rPr>
          <w:i/>
          <w:sz w:val="24"/>
        </w:rPr>
        <w:t xml:space="preserve"> </w:t>
      </w:r>
      <w:r>
        <w:rPr>
          <w:i/>
        </w:rPr>
        <w:t>Please note:  This outline will not be kept indefinitely.  It is recommended students keep this outline for your records.</w:t>
      </w:r>
    </w:p>
    <w:p w:rsidR="00810B85" w:rsidRDefault="00810B85">
      <w:pPr>
        <w:pBdr>
          <w:bottom w:val="double" w:sz="6" w:space="1" w:color="auto"/>
        </w:pBdr>
        <w:tabs>
          <w:tab w:val="left" w:pos="4320"/>
          <w:tab w:val="left" w:leader="underscore" w:pos="8640"/>
        </w:tabs>
      </w:pPr>
    </w:p>
    <w:p w:rsidR="00810B85" w:rsidRDefault="00810B85">
      <w:pPr>
        <w:tabs>
          <w:tab w:val="left" w:pos="1170"/>
        </w:tabs>
        <w:rPr>
          <w:i/>
        </w:rPr>
      </w:pPr>
    </w:p>
    <w:p w:rsidR="00810B85" w:rsidRDefault="00810B85">
      <w:pPr>
        <w:tabs>
          <w:tab w:val="left" w:pos="360"/>
          <w:tab w:val="left" w:pos="720"/>
          <w:tab w:val="left" w:pos="900"/>
          <w:tab w:val="left" w:pos="1260"/>
          <w:tab w:val="left" w:leader="underscore" w:pos="3600"/>
        </w:tabs>
        <w:rPr>
          <w:b/>
          <w:sz w:val="24"/>
        </w:rPr>
      </w:pPr>
      <w:r>
        <w:rPr>
          <w:b/>
          <w:sz w:val="24"/>
        </w:rPr>
        <w:t>1.</w:t>
      </w:r>
      <w:r>
        <w:rPr>
          <w:b/>
          <w:sz w:val="24"/>
        </w:rPr>
        <w:tab/>
        <w:t>Instructor Information</w:t>
      </w:r>
      <w:bookmarkStart w:id="0" w:name="_GoBack"/>
      <w:bookmarkEnd w:id="0"/>
    </w:p>
    <w:p w:rsidR="00810B85" w:rsidRDefault="00810B85">
      <w:pPr>
        <w:tabs>
          <w:tab w:val="left" w:pos="360"/>
          <w:tab w:val="left" w:pos="720"/>
          <w:tab w:val="left" w:pos="900"/>
          <w:tab w:val="left" w:pos="1260"/>
          <w:tab w:val="left" w:leader="underscore" w:pos="3600"/>
        </w:tabs>
      </w:pPr>
    </w:p>
    <w:p w:rsidR="00810B85" w:rsidRDefault="00810B85">
      <w:pPr>
        <w:pStyle w:val="Header"/>
        <w:tabs>
          <w:tab w:val="clear" w:pos="4320"/>
          <w:tab w:val="clear" w:pos="8640"/>
          <w:tab w:val="left" w:pos="360"/>
          <w:tab w:val="left" w:pos="720"/>
          <w:tab w:val="left" w:pos="900"/>
          <w:tab w:val="left" w:pos="1260"/>
          <w:tab w:val="left" w:leader="underscore" w:pos="7200"/>
        </w:tabs>
      </w:pPr>
      <w:r>
        <w:tab/>
        <w:t>(a)</w:t>
      </w:r>
      <w:r>
        <w:tab/>
        <w:t xml:space="preserve">Instructor:  Coordinator – </w:t>
      </w:r>
      <w:r w:rsidR="00BF1213">
        <w:t>Steve Gormican</w:t>
      </w:r>
      <w:r>
        <w:t>.</w:t>
      </w:r>
    </w:p>
    <w:p w:rsidR="00810B85" w:rsidRDefault="00810B85">
      <w:pPr>
        <w:pStyle w:val="Header"/>
        <w:tabs>
          <w:tab w:val="clear" w:pos="4320"/>
          <w:tab w:val="clear" w:pos="8640"/>
          <w:tab w:val="left" w:pos="360"/>
          <w:tab w:val="left" w:pos="720"/>
          <w:tab w:val="left" w:pos="900"/>
          <w:tab w:val="left" w:pos="1260"/>
          <w:tab w:val="left" w:leader="underscore" w:pos="7200"/>
        </w:tabs>
      </w:pPr>
      <w:r>
        <w:tab/>
      </w:r>
      <w:r>
        <w:tab/>
        <w:t xml:space="preserve">Individual modules:  Lakes – </w:t>
      </w:r>
      <w:smartTag w:uri="urn:schemas-microsoft-com:office:smarttags" w:element="PersonName">
        <w:r>
          <w:t>Steve Gormican</w:t>
        </w:r>
      </w:smartTag>
      <w:r>
        <w:t xml:space="preserve">, </w:t>
      </w:r>
    </w:p>
    <w:p w:rsidR="00810B85" w:rsidRDefault="00810B85">
      <w:pPr>
        <w:pStyle w:val="Header"/>
        <w:tabs>
          <w:tab w:val="clear" w:pos="4320"/>
          <w:tab w:val="clear" w:pos="8640"/>
          <w:tab w:val="left" w:pos="360"/>
          <w:tab w:val="left" w:pos="720"/>
          <w:tab w:val="left" w:pos="900"/>
          <w:tab w:val="left" w:pos="1260"/>
          <w:tab w:val="left" w:leader="underscore" w:pos="7200"/>
        </w:tabs>
      </w:pPr>
      <w:r>
        <w:tab/>
      </w:r>
      <w:r>
        <w:tab/>
      </w:r>
      <w:r>
        <w:tab/>
      </w:r>
      <w:r>
        <w:tab/>
        <w:t xml:space="preserve">                       Streams 1 – </w:t>
      </w:r>
      <w:r w:rsidR="00B545CB">
        <w:t xml:space="preserve">Michael Kory </w:t>
      </w:r>
    </w:p>
    <w:p w:rsidR="00810B85" w:rsidRDefault="00810B85">
      <w:pPr>
        <w:pStyle w:val="Header"/>
        <w:tabs>
          <w:tab w:val="clear" w:pos="4320"/>
          <w:tab w:val="clear" w:pos="8640"/>
          <w:tab w:val="left" w:pos="360"/>
          <w:tab w:val="left" w:pos="720"/>
          <w:tab w:val="left" w:pos="900"/>
          <w:tab w:val="left" w:pos="1260"/>
          <w:tab w:val="left" w:leader="underscore" w:pos="7200"/>
        </w:tabs>
      </w:pPr>
      <w:r>
        <w:tab/>
      </w:r>
      <w:r>
        <w:tab/>
      </w:r>
      <w:r>
        <w:tab/>
      </w:r>
      <w:r>
        <w:tab/>
        <w:t xml:space="preserve">                       Streams 2 – </w:t>
      </w:r>
      <w:smartTag w:uri="urn:schemas-microsoft-com:office:smarttags" w:element="PersonName">
        <w:r w:rsidR="004A54A3">
          <w:t>Steve Hann</w:t>
        </w:r>
      </w:smartTag>
    </w:p>
    <w:p w:rsidR="00810B85" w:rsidRDefault="00810B85">
      <w:pPr>
        <w:pStyle w:val="Header"/>
        <w:tabs>
          <w:tab w:val="clear" w:pos="4320"/>
          <w:tab w:val="clear" w:pos="8640"/>
          <w:tab w:val="left" w:pos="360"/>
          <w:tab w:val="left" w:pos="720"/>
          <w:tab w:val="left" w:pos="900"/>
          <w:tab w:val="left" w:pos="1260"/>
          <w:tab w:val="left" w:leader="underscore" w:pos="7200"/>
        </w:tabs>
      </w:pPr>
      <w:r>
        <w:tab/>
      </w:r>
      <w:r>
        <w:tab/>
      </w:r>
      <w:r>
        <w:tab/>
      </w:r>
      <w:r>
        <w:tab/>
        <w:t xml:space="preserve">                       Coasts – </w:t>
      </w:r>
      <w:r w:rsidR="00C4773D">
        <w:t>Contractor</w:t>
      </w:r>
      <w:r>
        <w:t>, Archipelago Marine Services</w:t>
      </w:r>
    </w:p>
    <w:p w:rsidR="00810B85" w:rsidRDefault="00810B85">
      <w:pPr>
        <w:pStyle w:val="Header"/>
        <w:tabs>
          <w:tab w:val="clear" w:pos="4320"/>
          <w:tab w:val="clear" w:pos="8640"/>
          <w:tab w:val="left" w:pos="360"/>
          <w:tab w:val="left" w:pos="720"/>
          <w:tab w:val="left" w:pos="900"/>
          <w:tab w:val="left" w:pos="1260"/>
          <w:tab w:val="left" w:leader="underscore" w:pos="7200"/>
        </w:tabs>
      </w:pPr>
      <w:r>
        <w:tab/>
        <w:t>(b)</w:t>
      </w:r>
      <w:r>
        <w:tab/>
        <w:t>Office hours (of coordinator): 0930 – 1230; as handed out by individual instructors</w:t>
      </w:r>
    </w:p>
    <w:p w:rsidR="00810B85" w:rsidRDefault="00810B85">
      <w:pPr>
        <w:tabs>
          <w:tab w:val="left" w:pos="360"/>
          <w:tab w:val="left" w:pos="720"/>
          <w:tab w:val="left" w:pos="900"/>
          <w:tab w:val="left" w:pos="1260"/>
          <w:tab w:val="left" w:leader="underscore" w:pos="7200"/>
        </w:tabs>
      </w:pPr>
      <w:r>
        <w:tab/>
        <w:t>(c)</w:t>
      </w:r>
      <w:r>
        <w:tab/>
        <w:t xml:space="preserve">Location:  </w:t>
      </w:r>
      <w:r w:rsidR="00BF1213">
        <w:t>Steve Gormican</w:t>
      </w:r>
      <w:r>
        <w:t xml:space="preserve"> - F3</w:t>
      </w:r>
      <w:r w:rsidR="00F45D03">
        <w:t>44B</w:t>
      </w:r>
    </w:p>
    <w:p w:rsidR="00810B85" w:rsidRDefault="00810B85">
      <w:pPr>
        <w:tabs>
          <w:tab w:val="left" w:pos="360"/>
          <w:tab w:val="left" w:pos="720"/>
          <w:tab w:val="left" w:pos="900"/>
          <w:tab w:val="left" w:pos="1260"/>
          <w:tab w:val="left" w:leader="underscore" w:pos="3600"/>
          <w:tab w:val="left" w:pos="3960"/>
          <w:tab w:val="left" w:leader="underscore" w:pos="7200"/>
        </w:tabs>
        <w:ind w:left="720" w:hanging="720"/>
      </w:pPr>
      <w:r>
        <w:tab/>
        <w:t>(d)</w:t>
      </w:r>
      <w:r>
        <w:tab/>
        <w:t xml:space="preserve">Phone: </w:t>
      </w:r>
      <w:r w:rsidR="004A54A3">
        <w:t>Steve Hann</w:t>
      </w:r>
      <w:r>
        <w:t xml:space="preserve"> – </w:t>
      </w:r>
      <w:r w:rsidR="00721BD2">
        <w:t>250-</w:t>
      </w:r>
      <w:r w:rsidR="00BF1213">
        <w:t>686-4569</w:t>
      </w:r>
      <w:r>
        <w:t xml:space="preserve">;  Steve Gormican:  </w:t>
      </w:r>
      <w:r w:rsidR="00721BD2">
        <w:t>250-</w:t>
      </w:r>
      <w:r w:rsidR="00BF1213">
        <w:t>727-5464</w:t>
      </w:r>
    </w:p>
    <w:p w:rsidR="00810B85" w:rsidRDefault="00810B85">
      <w:pPr>
        <w:pStyle w:val="Header"/>
        <w:tabs>
          <w:tab w:val="clear" w:pos="4320"/>
          <w:tab w:val="clear" w:pos="8640"/>
          <w:tab w:val="left" w:pos="360"/>
          <w:tab w:val="left" w:pos="720"/>
          <w:tab w:val="left" w:leader="underscore" w:pos="7200"/>
        </w:tabs>
      </w:pPr>
      <w:r>
        <w:tab/>
        <w:t>(e)</w:t>
      </w:r>
      <w:r>
        <w:tab/>
        <w:t xml:space="preserve">E-mail:  </w:t>
      </w:r>
      <w:hyperlink r:id="rId8" w:history="1">
        <w:r w:rsidR="00BF1213" w:rsidRPr="00DE039B">
          <w:rPr>
            <w:rStyle w:val="Hyperlink"/>
          </w:rPr>
          <w:t>gormicans@camosun.bc.ca</w:t>
        </w:r>
      </w:hyperlink>
      <w:r>
        <w:t xml:space="preserve"> </w:t>
      </w:r>
    </w:p>
    <w:p w:rsidR="00810B85" w:rsidRDefault="00810B85">
      <w:pPr>
        <w:pStyle w:val="Header"/>
        <w:tabs>
          <w:tab w:val="clear" w:pos="4320"/>
          <w:tab w:val="clear" w:pos="8640"/>
          <w:tab w:val="left" w:pos="360"/>
          <w:tab w:val="left" w:pos="720"/>
          <w:tab w:val="left" w:leader="underscore" w:pos="7200"/>
        </w:tabs>
        <w:ind w:left="720" w:hanging="720"/>
        <w:rPr>
          <w:i/>
        </w:rPr>
      </w:pPr>
      <w:r>
        <w:tab/>
        <w:t>(f)</w:t>
      </w:r>
      <w:r>
        <w:tab/>
        <w:t xml:space="preserve">Website:  </w:t>
      </w:r>
      <w:r w:rsidR="00BF1213">
        <w:t>http://envrtech.disted.camosun.bc.ca</w:t>
      </w:r>
      <w:r>
        <w:br/>
      </w:r>
    </w:p>
    <w:p w:rsidR="00810B85" w:rsidRDefault="00810B85">
      <w:pPr>
        <w:pStyle w:val="Heading2"/>
        <w:pBdr>
          <w:bottom w:val="none" w:sz="0" w:space="0" w:color="auto"/>
        </w:pBdr>
        <w:tabs>
          <w:tab w:val="left" w:pos="360"/>
        </w:tabs>
        <w:jc w:val="left"/>
      </w:pPr>
      <w:r>
        <w:t>2.</w:t>
      </w:r>
      <w:r>
        <w:tab/>
        <w:t>Intended Learning Outcomes</w:t>
      </w:r>
    </w:p>
    <w:p w:rsidR="00810B85" w:rsidRDefault="00810B85">
      <w:pPr>
        <w:rPr>
          <w:b/>
        </w:rPr>
      </w:pPr>
      <w:r>
        <w:rPr>
          <w:b/>
        </w:rPr>
        <w:t>A.  Lakes Module</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To utilize water, sediment and biological sampling equipment to conduct lake monitoring programs.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To incorporate field quality assurance protocols to ensure that the data collection is complete and correct.</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To summarize the field information in appropriate data sheets.</w:t>
      </w:r>
    </w:p>
    <w:p w:rsidR="00810B85" w:rsidRDefault="00810B85">
      <w:pPr>
        <w:pStyle w:val="Level1"/>
        <w:tabs>
          <w:tab w:val="left" w:pos="720"/>
        </w:tabs>
        <w:ind w:left="576"/>
        <w:rPr>
          <w:rFonts w:ascii="Arial" w:hAnsi="Arial"/>
          <w:sz w:val="20"/>
          <w:szCs w:val="20"/>
        </w:rPr>
      </w:pPr>
    </w:p>
    <w:p w:rsidR="00810B85" w:rsidRDefault="00810B85">
      <w:pPr>
        <w:pStyle w:val="Level1"/>
        <w:tabs>
          <w:tab w:val="left" w:pos="720"/>
        </w:tabs>
        <w:ind w:left="576"/>
        <w:rPr>
          <w:rFonts w:ascii="Arial" w:hAnsi="Arial"/>
          <w:sz w:val="20"/>
          <w:szCs w:val="20"/>
        </w:rPr>
      </w:pPr>
      <w:r>
        <w:rPr>
          <w:rFonts w:ascii="Arial" w:hAnsi="Arial"/>
          <w:sz w:val="20"/>
          <w:szCs w:val="20"/>
        </w:rPr>
        <w:t>Specific activities include:</w:t>
      </w:r>
    </w:p>
    <w:p w:rsidR="00810B85" w:rsidRDefault="00810B85">
      <w:pPr>
        <w:ind w:firstLine="576"/>
      </w:pPr>
      <w:proofErr w:type="spellStart"/>
      <w:r>
        <w:t>i</w:t>
      </w:r>
      <w:proofErr w:type="spellEnd"/>
      <w:r>
        <w:t>) Physical and Chemical Measurements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Use of compass for selecting and positioning of sites.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Procedures in recording field data.</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Correct labeling of samples.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Data records/data sheets and maintaining the continuity of samples (QA/QC).</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Calibration of instruments (DO meter/conductivity meter).</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Use of water collection bottles.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Proper procedures for the collection, preservation, storage and transport of samples to be analyzed for dissolved oxygen, nutrients, pH, alkalinity, and inorganic ions.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Collection and transport procedures for bacteriological water samples (coliforms).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Data organization:  correction factors and density calculations; plotting of temperature, specific conductivity and dissolved oxygen data.</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Use of bottom sediment grabs; sampling procedures for sediments to be analyzed for inorganic and organic contaminants and particle size.</w:t>
      </w:r>
    </w:p>
    <w:p w:rsidR="00810B85" w:rsidRDefault="00810B85">
      <w:pPr>
        <w:numPr>
          <w:ilvl w:val="12"/>
          <w:numId w:val="0"/>
        </w:numPr>
      </w:pPr>
      <w:r>
        <w:rPr>
          <w:b/>
        </w:rPr>
        <w:br w:type="page"/>
      </w:r>
      <w:r>
        <w:lastRenderedPageBreak/>
        <w:t>ii) Biological Measurements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Vertical zooplankton tows.</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Calculation of volume filtered and net efficiency.</w:t>
      </w:r>
    </w:p>
    <w:p w:rsidR="00810B85" w:rsidRDefault="00810B85">
      <w:pPr>
        <w:pStyle w:val="Level1"/>
        <w:numPr>
          <w:ilvl w:val="0"/>
          <w:numId w:val="3"/>
        </w:numPr>
        <w:tabs>
          <w:tab w:val="left" w:pos="720"/>
        </w:tabs>
        <w:ind w:left="1296" w:hanging="720"/>
        <w:rPr>
          <w:rFonts w:ascii="Arial" w:hAnsi="Arial"/>
          <w:sz w:val="20"/>
          <w:szCs w:val="20"/>
        </w:rPr>
      </w:pPr>
      <w:r>
        <w:rPr>
          <w:rFonts w:ascii="Arial" w:hAnsi="Arial"/>
          <w:sz w:val="20"/>
          <w:szCs w:val="20"/>
        </w:rPr>
        <w:t>Collection, preservation and storage of phytoplankton and zooplankton samples.</w:t>
      </w:r>
    </w:p>
    <w:p w:rsidR="00810B85" w:rsidRDefault="00810B85">
      <w:pPr>
        <w:pStyle w:val="Level1"/>
        <w:tabs>
          <w:tab w:val="left" w:pos="720"/>
        </w:tabs>
        <w:ind w:left="576"/>
        <w:rPr>
          <w:rFonts w:ascii="Arial" w:hAnsi="Arial"/>
          <w:sz w:val="20"/>
          <w:szCs w:val="20"/>
        </w:rPr>
      </w:pPr>
    </w:p>
    <w:p w:rsidR="00810B85" w:rsidRDefault="00810B85">
      <w:pPr>
        <w:pStyle w:val="Level1"/>
        <w:tabs>
          <w:tab w:val="left" w:pos="720"/>
        </w:tabs>
        <w:ind w:left="0"/>
        <w:rPr>
          <w:rFonts w:ascii="Arial" w:hAnsi="Arial"/>
          <w:b/>
          <w:sz w:val="20"/>
          <w:szCs w:val="20"/>
        </w:rPr>
      </w:pPr>
      <w:r>
        <w:rPr>
          <w:rFonts w:ascii="Arial" w:hAnsi="Arial"/>
          <w:b/>
          <w:sz w:val="20"/>
          <w:szCs w:val="20"/>
        </w:rPr>
        <w:t xml:space="preserve">B.  Streams 1 Module: </w:t>
      </w:r>
    </w:p>
    <w:p w:rsidR="00810B85" w:rsidRDefault="00810B85">
      <w:pPr>
        <w:ind w:firstLine="360"/>
      </w:pPr>
    </w:p>
    <w:p w:rsidR="00810B85" w:rsidRDefault="00810B85">
      <w:pPr>
        <w:ind w:firstLine="360"/>
      </w:pPr>
      <w:r>
        <w:tab/>
        <w:t>This module is designed to:</w:t>
      </w:r>
    </w:p>
    <w:p w:rsidR="00810B85" w:rsidRDefault="00810B85">
      <w:pPr>
        <w:pStyle w:val="Level1"/>
        <w:numPr>
          <w:ilvl w:val="0"/>
          <w:numId w:val="11"/>
        </w:numPr>
        <w:rPr>
          <w:rFonts w:ascii="Arial" w:hAnsi="Arial"/>
          <w:sz w:val="20"/>
          <w:szCs w:val="20"/>
        </w:rPr>
      </w:pPr>
      <w:r>
        <w:rPr>
          <w:rFonts w:ascii="Arial" w:hAnsi="Arial"/>
          <w:sz w:val="20"/>
          <w:szCs w:val="20"/>
        </w:rPr>
        <w:t xml:space="preserve">to introduce the parameters and methods of measurement for assessing water quality in streams based on water chemistry and stream biology; </w:t>
      </w:r>
    </w:p>
    <w:p w:rsidR="00810B85" w:rsidRDefault="00810B85">
      <w:pPr>
        <w:pStyle w:val="Level1"/>
        <w:numPr>
          <w:ilvl w:val="0"/>
          <w:numId w:val="11"/>
        </w:numPr>
        <w:rPr>
          <w:rFonts w:ascii="Arial" w:hAnsi="Arial"/>
          <w:sz w:val="20"/>
          <w:szCs w:val="20"/>
        </w:rPr>
      </w:pPr>
      <w:r>
        <w:rPr>
          <w:rFonts w:ascii="Arial" w:hAnsi="Arial"/>
          <w:sz w:val="20"/>
          <w:szCs w:val="20"/>
        </w:rPr>
        <w:t>to introduce the theory and methods of measurement for water chemistry including temperature, oxygen content, pH, conductivity and turbidity;</w:t>
      </w:r>
    </w:p>
    <w:p w:rsidR="00810B85" w:rsidRDefault="00810B85">
      <w:pPr>
        <w:pStyle w:val="Level1"/>
        <w:numPr>
          <w:ilvl w:val="0"/>
          <w:numId w:val="11"/>
        </w:numPr>
        <w:rPr>
          <w:rFonts w:ascii="Arial" w:hAnsi="Arial"/>
          <w:sz w:val="20"/>
          <w:szCs w:val="20"/>
        </w:rPr>
      </w:pPr>
      <w:r>
        <w:rPr>
          <w:rFonts w:ascii="Arial" w:hAnsi="Arial"/>
          <w:sz w:val="20"/>
          <w:szCs w:val="20"/>
        </w:rPr>
        <w:t>to introduce benthic stream invertebrate populations and how they related to water quality;</w:t>
      </w:r>
    </w:p>
    <w:p w:rsidR="00810B85" w:rsidRDefault="00810B85">
      <w:pPr>
        <w:pStyle w:val="Level1"/>
        <w:numPr>
          <w:ilvl w:val="0"/>
          <w:numId w:val="11"/>
        </w:numPr>
        <w:rPr>
          <w:rFonts w:ascii="Arial" w:hAnsi="Arial"/>
          <w:sz w:val="20"/>
          <w:szCs w:val="20"/>
        </w:rPr>
      </w:pPr>
      <w:r>
        <w:rPr>
          <w:rFonts w:ascii="Arial" w:hAnsi="Arial"/>
          <w:sz w:val="20"/>
          <w:szCs w:val="20"/>
        </w:rPr>
        <w:t xml:space="preserve">to conduct a full field day to practice and apply the methods discussed in the classroom, including making a series of measurements for an assigned section of the stream and to complete datasheets provided; </w:t>
      </w:r>
    </w:p>
    <w:p w:rsidR="00810B85" w:rsidRDefault="00810B85">
      <w:pPr>
        <w:pStyle w:val="Level1"/>
        <w:numPr>
          <w:ilvl w:val="0"/>
          <w:numId w:val="11"/>
        </w:numPr>
        <w:rPr>
          <w:rFonts w:ascii="Arial" w:hAnsi="Arial"/>
          <w:sz w:val="20"/>
          <w:szCs w:val="20"/>
        </w:rPr>
      </w:pPr>
      <w:r>
        <w:rPr>
          <w:rFonts w:ascii="Arial" w:hAnsi="Arial"/>
          <w:sz w:val="20"/>
          <w:szCs w:val="20"/>
        </w:rPr>
        <w:t xml:space="preserve">to learning how to complete the Water Quality Module and Stream Invertebrate Module of </w:t>
      </w:r>
      <w:proofErr w:type="spellStart"/>
      <w:r>
        <w:rPr>
          <w:rFonts w:ascii="Arial" w:hAnsi="Arial"/>
          <w:sz w:val="20"/>
          <w:szCs w:val="20"/>
        </w:rPr>
        <w:t>Streamkeepers</w:t>
      </w:r>
      <w:proofErr w:type="spellEnd"/>
      <w:r>
        <w:rPr>
          <w:rFonts w:ascii="Arial" w:hAnsi="Arial"/>
          <w:sz w:val="20"/>
          <w:szCs w:val="20"/>
        </w:rPr>
        <w:t xml:space="preserve"> towards fulfilling the  requirements for certification in the </w:t>
      </w:r>
      <w:proofErr w:type="spellStart"/>
      <w:r>
        <w:rPr>
          <w:rFonts w:ascii="Arial" w:hAnsi="Arial"/>
          <w:sz w:val="20"/>
          <w:szCs w:val="20"/>
        </w:rPr>
        <w:t>Streamkeepers</w:t>
      </w:r>
      <w:proofErr w:type="spellEnd"/>
      <w:r>
        <w:rPr>
          <w:rFonts w:ascii="Arial" w:hAnsi="Arial"/>
          <w:sz w:val="20"/>
          <w:szCs w:val="20"/>
        </w:rPr>
        <w:t xml:space="preserve"> Program</w:t>
      </w:r>
    </w:p>
    <w:p w:rsidR="00810B85" w:rsidRDefault="00810B85">
      <w:pPr>
        <w:pStyle w:val="Level1"/>
        <w:tabs>
          <w:tab w:val="left" w:pos="720"/>
        </w:tabs>
        <w:ind w:left="0"/>
        <w:rPr>
          <w:rFonts w:ascii="Arial" w:hAnsi="Arial"/>
          <w:sz w:val="20"/>
          <w:szCs w:val="20"/>
        </w:rPr>
      </w:pPr>
    </w:p>
    <w:p w:rsidR="00810B85" w:rsidRDefault="00810B85">
      <w:pPr>
        <w:pStyle w:val="Level1"/>
        <w:tabs>
          <w:tab w:val="left" w:pos="720"/>
        </w:tabs>
        <w:ind w:left="0"/>
        <w:rPr>
          <w:rFonts w:ascii="Arial" w:hAnsi="Arial"/>
          <w:b/>
          <w:sz w:val="20"/>
          <w:szCs w:val="20"/>
        </w:rPr>
      </w:pPr>
      <w:r>
        <w:rPr>
          <w:rFonts w:ascii="Arial" w:hAnsi="Arial"/>
          <w:b/>
          <w:sz w:val="20"/>
          <w:szCs w:val="20"/>
        </w:rPr>
        <w:t>C.  Streams 2 Module:</w:t>
      </w:r>
    </w:p>
    <w:p w:rsidR="00810B85" w:rsidRDefault="00810B85">
      <w:pPr>
        <w:pStyle w:val="Level1"/>
        <w:tabs>
          <w:tab w:val="left" w:pos="720"/>
        </w:tabs>
        <w:ind w:left="0"/>
        <w:rPr>
          <w:rFonts w:ascii="Arial" w:hAnsi="Arial"/>
          <w:b/>
          <w:sz w:val="20"/>
          <w:szCs w:val="20"/>
        </w:rPr>
      </w:pPr>
    </w:p>
    <w:p w:rsidR="00810B85" w:rsidRDefault="00810B85">
      <w:pPr>
        <w:ind w:firstLine="360"/>
      </w:pPr>
      <w:r>
        <w:t>This module is designed to:</w:t>
      </w:r>
    </w:p>
    <w:p w:rsidR="00810B85" w:rsidRDefault="00810B85">
      <w:pPr>
        <w:numPr>
          <w:ilvl w:val="0"/>
          <w:numId w:val="9"/>
        </w:numPr>
      </w:pPr>
      <w:r>
        <w:t>provide students with an opportunity to learn the fundamental theories of fluvial geomorphology</w:t>
      </w:r>
    </w:p>
    <w:p w:rsidR="00810B85" w:rsidRDefault="00810B85">
      <w:pPr>
        <w:numPr>
          <w:ilvl w:val="0"/>
          <w:numId w:val="9"/>
        </w:numPr>
      </w:pPr>
      <w:r>
        <w:t>practice basic stream assessment procedures in a field setting;</w:t>
      </w:r>
    </w:p>
    <w:p w:rsidR="00810B85" w:rsidRDefault="00810B85">
      <w:pPr>
        <w:numPr>
          <w:ilvl w:val="0"/>
          <w:numId w:val="9"/>
        </w:numPr>
      </w:pPr>
      <w:r>
        <w:t>to understand the concepts of drainage divides, basins, and watershed; the processes of stream erosion, transport and deposition; stream flow characteristics and channel morphology;</w:t>
      </w:r>
    </w:p>
    <w:p w:rsidR="00810B85" w:rsidRDefault="00810B85">
      <w:pPr>
        <w:numPr>
          <w:ilvl w:val="0"/>
          <w:numId w:val="9"/>
        </w:numPr>
      </w:pPr>
      <w:r>
        <w:t xml:space="preserve">to conduct a RISC (Resource Information Standards Committee) approved stream assessment and for students to being the certification process for the federal Department of Fisheries and Ocean’s </w:t>
      </w:r>
      <w:proofErr w:type="spellStart"/>
      <w:r>
        <w:t>Streamkeepers</w:t>
      </w:r>
      <w:proofErr w:type="spellEnd"/>
      <w:r>
        <w:t xml:space="preserve"> Program.</w:t>
      </w:r>
    </w:p>
    <w:p w:rsidR="00810B85" w:rsidRDefault="00810B85">
      <w:pPr>
        <w:jc w:val="both"/>
      </w:pPr>
    </w:p>
    <w:p w:rsidR="00810B85" w:rsidRDefault="00810B85">
      <w:pPr>
        <w:jc w:val="both"/>
        <w:rPr>
          <w:b/>
        </w:rPr>
      </w:pPr>
      <w:r>
        <w:rPr>
          <w:b/>
        </w:rPr>
        <w:t>D.  Coasts Module:</w:t>
      </w:r>
    </w:p>
    <w:p w:rsidR="00810B85" w:rsidRDefault="00810B85">
      <w:pPr>
        <w:jc w:val="both"/>
        <w:rPr>
          <w:lang w:val="en-GB"/>
        </w:rPr>
      </w:pPr>
      <w:r>
        <w:rPr>
          <w:lang w:val="en-GB"/>
        </w:rPr>
        <w:t xml:space="preserve"> </w:t>
      </w:r>
    </w:p>
    <w:p w:rsidR="00810B85" w:rsidRDefault="00810B85">
      <w:pPr>
        <w:tabs>
          <w:tab w:val="left" w:pos="-1440"/>
        </w:tabs>
        <w:ind w:left="360"/>
        <w:jc w:val="both"/>
        <w:rPr>
          <w:lang w:val="en-GB"/>
        </w:rPr>
      </w:pPr>
      <w:proofErr w:type="spellStart"/>
      <w:r>
        <w:rPr>
          <w:lang w:val="en-GB"/>
        </w:rPr>
        <w:t>i</w:t>
      </w:r>
      <w:proofErr w:type="spellEnd"/>
      <w:r>
        <w:rPr>
          <w:lang w:val="en-GB"/>
        </w:rPr>
        <w:t xml:space="preserve">) To map and describe the intertidal habitat of a 100 m section of the </w:t>
      </w:r>
      <w:proofErr w:type="spellStart"/>
      <w:smartTag w:uri="urn:schemas-microsoft-com:office:smarttags" w:element="place">
        <w:smartTag w:uri="urn:schemas-microsoft-com:office:smarttags" w:element="PlaceName">
          <w:r>
            <w:rPr>
              <w:lang w:val="en-GB"/>
            </w:rPr>
            <w:t>Fonyo</w:t>
          </w:r>
        </w:smartTag>
        <w:proofErr w:type="spellEnd"/>
        <w:r>
          <w:rPr>
            <w:lang w:val="en-GB"/>
          </w:rPr>
          <w:t xml:space="preserve"> </w:t>
        </w:r>
        <w:smartTag w:uri="urn:schemas-microsoft-com:office:smarttags" w:element="PlaceType">
          <w:r>
            <w:rPr>
              <w:lang w:val="en-GB"/>
            </w:rPr>
            <w:t>Beach</w:t>
          </w:r>
        </w:smartTag>
      </w:smartTag>
      <w:r>
        <w:rPr>
          <w:lang w:val="en-GB"/>
        </w:rPr>
        <w:t xml:space="preserve"> foreshore using beach profile transects by:</w:t>
      </w:r>
    </w:p>
    <w:p w:rsidR="00810B85" w:rsidRDefault="00810B85">
      <w:pPr>
        <w:numPr>
          <w:ilvl w:val="0"/>
          <w:numId w:val="7"/>
        </w:numPr>
        <w:tabs>
          <w:tab w:val="left" w:pos="-1440"/>
        </w:tabs>
        <w:jc w:val="both"/>
        <w:rPr>
          <w:lang w:val="en-GB"/>
        </w:rPr>
      </w:pPr>
      <w:r>
        <w:rPr>
          <w:lang w:val="en-GB"/>
        </w:rPr>
        <w:t>Determining the habitat zones along the transect using criteria such as substrate (dominant and subdominant - use the Wentworth Scale), prominent changes in slope, vegetation (dominant and subdominant)</w:t>
      </w:r>
    </w:p>
    <w:p w:rsidR="00810B85" w:rsidRDefault="00810B85">
      <w:pPr>
        <w:numPr>
          <w:ilvl w:val="0"/>
          <w:numId w:val="7"/>
        </w:numPr>
        <w:tabs>
          <w:tab w:val="left" w:pos="-1440"/>
        </w:tabs>
        <w:jc w:val="both"/>
        <w:rPr>
          <w:lang w:val="en-GB"/>
        </w:rPr>
      </w:pPr>
      <w:r>
        <w:rPr>
          <w:lang w:val="en-GB"/>
        </w:rPr>
        <w:t>Using stadia rods, level meter and tide table to determine the top and bottom elevation of each habitat zone relative to chart datum</w:t>
      </w:r>
    </w:p>
    <w:p w:rsidR="00810B85" w:rsidRDefault="00810B85">
      <w:pPr>
        <w:numPr>
          <w:ilvl w:val="0"/>
          <w:numId w:val="7"/>
        </w:numPr>
        <w:tabs>
          <w:tab w:val="left" w:pos="-1440"/>
        </w:tabs>
        <w:jc w:val="both"/>
        <w:rPr>
          <w:lang w:val="en-GB"/>
        </w:rPr>
      </w:pPr>
      <w:r>
        <w:rPr>
          <w:lang w:val="en-GB"/>
        </w:rPr>
        <w:t>Describing the biological characteristics of the habitat by listing abundant and notable species;</w:t>
      </w:r>
    </w:p>
    <w:p w:rsidR="00810B85" w:rsidRDefault="00810B85">
      <w:pPr>
        <w:numPr>
          <w:ilvl w:val="0"/>
          <w:numId w:val="7"/>
        </w:numPr>
        <w:tabs>
          <w:tab w:val="left" w:pos="-1440"/>
        </w:tabs>
        <w:jc w:val="both"/>
        <w:rPr>
          <w:lang w:val="en-GB"/>
        </w:rPr>
      </w:pPr>
      <w:r>
        <w:rPr>
          <w:lang w:val="en-GB"/>
        </w:rPr>
        <w:t>Taking observations 25 m either side of the transect and determine and map the position of any "erratic" habitat;  e.g., rock outcrops, sand/shell areas, isolated areas of vegetation;</w:t>
      </w:r>
    </w:p>
    <w:p w:rsidR="00810B85" w:rsidRDefault="00810B85">
      <w:pPr>
        <w:numPr>
          <w:ilvl w:val="0"/>
          <w:numId w:val="7"/>
        </w:numPr>
        <w:tabs>
          <w:tab w:val="left" w:pos="-1440"/>
        </w:tabs>
        <w:jc w:val="both"/>
        <w:rPr>
          <w:lang w:val="en-GB"/>
        </w:rPr>
      </w:pPr>
      <w:r>
        <w:rPr>
          <w:lang w:val="en-GB"/>
        </w:rPr>
        <w:t>Linking the two transects into a single habitat map and complete the DFO on-site habitat description form for your area.</w:t>
      </w:r>
    </w:p>
    <w:p w:rsidR="00810B85" w:rsidRDefault="00810B85">
      <w:pPr>
        <w:widowControl w:val="0"/>
        <w:numPr>
          <w:ilvl w:val="0"/>
          <w:numId w:val="7"/>
        </w:numPr>
        <w:tabs>
          <w:tab w:val="left" w:pos="-1440"/>
        </w:tabs>
        <w:jc w:val="both"/>
        <w:rPr>
          <w:lang w:val="en-GB"/>
        </w:rPr>
      </w:pPr>
      <w:r>
        <w:rPr>
          <w:lang w:val="en-GB"/>
        </w:rPr>
        <w:t>Determining species diversity and abundance of fish in vegetated and non-vegetated habitats of the beach using beach seine sampling by:</w:t>
      </w:r>
    </w:p>
    <w:p w:rsidR="00810B85" w:rsidRDefault="00810B85">
      <w:pPr>
        <w:jc w:val="both"/>
        <w:rPr>
          <w:lang w:val="en-GB"/>
        </w:rPr>
      </w:pPr>
    </w:p>
    <w:p w:rsidR="00810B85" w:rsidRDefault="00810B85">
      <w:pPr>
        <w:tabs>
          <w:tab w:val="left" w:pos="-1440"/>
        </w:tabs>
        <w:ind w:left="720" w:hanging="720"/>
        <w:jc w:val="both"/>
        <w:rPr>
          <w:lang w:val="en-GB"/>
        </w:rPr>
      </w:pPr>
      <w:r>
        <w:rPr>
          <w:lang w:val="en-GB"/>
        </w:rPr>
        <w:t xml:space="preserve">     ii) To conduct two beach seine sets in vegetated and adjacent (similar tidal elevation) non-vegetated habitat by:</w:t>
      </w:r>
    </w:p>
    <w:p w:rsidR="00810B85" w:rsidRDefault="00810B85">
      <w:pPr>
        <w:numPr>
          <w:ilvl w:val="0"/>
          <w:numId w:val="8"/>
        </w:numPr>
        <w:tabs>
          <w:tab w:val="left" w:pos="-1440"/>
        </w:tabs>
        <w:jc w:val="both"/>
        <w:rPr>
          <w:lang w:val="en-GB"/>
        </w:rPr>
      </w:pPr>
      <w:r>
        <w:rPr>
          <w:lang w:val="en-GB"/>
        </w:rPr>
        <w:t>Sorting the catch by species and count the number of individuals of each species;</w:t>
      </w:r>
    </w:p>
    <w:p w:rsidR="00810B85" w:rsidRDefault="00810B85">
      <w:pPr>
        <w:numPr>
          <w:ilvl w:val="0"/>
          <w:numId w:val="8"/>
        </w:numPr>
        <w:tabs>
          <w:tab w:val="left" w:pos="-1440"/>
        </w:tabs>
        <w:jc w:val="both"/>
        <w:rPr>
          <w:lang w:val="en-GB"/>
        </w:rPr>
      </w:pPr>
      <w:r>
        <w:rPr>
          <w:lang w:val="en-GB"/>
        </w:rPr>
        <w:t>Estimating the area sampled by each seine and note the habitat.</w:t>
      </w:r>
    </w:p>
    <w:p w:rsidR="00810B85" w:rsidRDefault="00810B85">
      <w:pPr>
        <w:numPr>
          <w:ilvl w:val="0"/>
          <w:numId w:val="8"/>
        </w:numPr>
        <w:tabs>
          <w:tab w:val="left" w:pos="-1440"/>
        </w:tabs>
        <w:jc w:val="both"/>
        <w:rPr>
          <w:lang w:val="en-GB"/>
        </w:rPr>
      </w:pPr>
      <w:r>
        <w:rPr>
          <w:lang w:val="en-GB"/>
        </w:rPr>
        <w:t>Determining the tidal elevation substrate type (Wentworth scale) of your sampling area.</w:t>
      </w:r>
    </w:p>
    <w:p w:rsidR="00810B85" w:rsidRDefault="00810B85">
      <w:pPr>
        <w:numPr>
          <w:ilvl w:val="0"/>
          <w:numId w:val="8"/>
        </w:numPr>
        <w:tabs>
          <w:tab w:val="left" w:pos="-1440"/>
        </w:tabs>
        <w:jc w:val="both"/>
        <w:rPr>
          <w:lang w:val="en-GB"/>
        </w:rPr>
      </w:pPr>
      <w:r>
        <w:rPr>
          <w:lang w:val="en-GB"/>
        </w:rPr>
        <w:t xml:space="preserve">Recording your results in tabular form and provide a short written comment on the results. </w:t>
      </w:r>
    </w:p>
    <w:p w:rsidR="00810B85" w:rsidRDefault="00810B85">
      <w:pPr>
        <w:jc w:val="both"/>
        <w:rPr>
          <w:b/>
          <w:sz w:val="24"/>
        </w:rPr>
      </w:pPr>
      <w:r>
        <w:rPr>
          <w:rFonts w:ascii="Times New Roman" w:hAnsi="Times New Roman"/>
          <w:b/>
          <w:lang w:val="en-GB"/>
        </w:rPr>
        <w:br w:type="page"/>
      </w:r>
      <w:r>
        <w:rPr>
          <w:b/>
          <w:sz w:val="24"/>
        </w:rPr>
        <w:lastRenderedPageBreak/>
        <w:t>3.</w:t>
      </w:r>
      <w:r>
        <w:rPr>
          <w:b/>
          <w:sz w:val="24"/>
        </w:rPr>
        <w:tab/>
        <w:t>Required Materials</w:t>
      </w:r>
    </w:p>
    <w:p w:rsidR="00810B85" w:rsidRDefault="00810B85">
      <w:pPr>
        <w:tabs>
          <w:tab w:val="left" w:pos="360"/>
          <w:tab w:val="left" w:pos="720"/>
          <w:tab w:val="left" w:pos="900"/>
        </w:tabs>
        <w:ind w:left="360"/>
      </w:pPr>
    </w:p>
    <w:p w:rsidR="00810B85" w:rsidRDefault="00810B85">
      <w:pPr>
        <w:tabs>
          <w:tab w:val="left" w:pos="720"/>
        </w:tabs>
        <w:ind w:left="360"/>
      </w:pPr>
      <w:r>
        <w:t>(a)</w:t>
      </w:r>
      <w:r>
        <w:tab/>
        <w:t xml:space="preserve">Texts:  </w:t>
      </w:r>
    </w:p>
    <w:p w:rsidR="00810B85" w:rsidRDefault="00810B85">
      <w:pPr>
        <w:tabs>
          <w:tab w:val="left" w:pos="720"/>
        </w:tabs>
        <w:ind w:left="360"/>
      </w:pPr>
      <w:r>
        <w:t xml:space="preserve">Three “in-house”  manuals which </w:t>
      </w:r>
      <w:r w:rsidR="00C4773D">
        <w:t>are on the course D2L site.</w:t>
      </w:r>
    </w:p>
    <w:p w:rsidR="00810B85" w:rsidRDefault="00810B85">
      <w:pPr>
        <w:tabs>
          <w:tab w:val="left" w:pos="720"/>
        </w:tabs>
        <w:ind w:left="360"/>
      </w:pPr>
    </w:p>
    <w:p w:rsidR="00810B85" w:rsidRDefault="00810B85">
      <w:pPr>
        <w:numPr>
          <w:ilvl w:val="0"/>
          <w:numId w:val="12"/>
        </w:numPr>
        <w:tabs>
          <w:tab w:val="clear" w:pos="360"/>
          <w:tab w:val="num" w:pos="720"/>
        </w:tabs>
        <w:ind w:left="720"/>
      </w:pPr>
      <w:proofErr w:type="spellStart"/>
      <w:r>
        <w:t>Envr</w:t>
      </w:r>
      <w:proofErr w:type="spellEnd"/>
      <w:r>
        <w:t xml:space="preserve"> 203 Manual:  Lakes</w:t>
      </w:r>
    </w:p>
    <w:p w:rsidR="00810B85" w:rsidRDefault="00810B85">
      <w:pPr>
        <w:numPr>
          <w:ilvl w:val="0"/>
          <w:numId w:val="13"/>
        </w:numPr>
        <w:tabs>
          <w:tab w:val="clear" w:pos="360"/>
          <w:tab w:val="num" w:pos="720"/>
        </w:tabs>
        <w:ind w:left="720"/>
      </w:pPr>
      <w:proofErr w:type="spellStart"/>
      <w:r>
        <w:t>Envr</w:t>
      </w:r>
      <w:proofErr w:type="spellEnd"/>
      <w:r>
        <w:t xml:space="preserve"> 203 Manual:  Streams 1 (Chemistry and Biology)</w:t>
      </w:r>
    </w:p>
    <w:p w:rsidR="00810B85" w:rsidRDefault="00810B85">
      <w:pPr>
        <w:numPr>
          <w:ilvl w:val="0"/>
          <w:numId w:val="14"/>
        </w:numPr>
        <w:tabs>
          <w:tab w:val="clear" w:pos="360"/>
          <w:tab w:val="num" w:pos="720"/>
        </w:tabs>
        <w:ind w:left="720"/>
      </w:pPr>
      <w:proofErr w:type="spellStart"/>
      <w:r>
        <w:t>Envr</w:t>
      </w:r>
      <w:proofErr w:type="spellEnd"/>
      <w:r>
        <w:t xml:space="preserve"> 203 Manual:  Streams 2 (Geomorphology and Stream Habitats)</w:t>
      </w:r>
    </w:p>
    <w:p w:rsidR="00810B85" w:rsidRDefault="00810B85">
      <w:pPr>
        <w:ind w:left="360"/>
      </w:pPr>
    </w:p>
    <w:p w:rsidR="00810B85" w:rsidRDefault="00810B85">
      <w:pPr>
        <w:ind w:left="360"/>
      </w:pPr>
      <w:r>
        <w:t>Copies of additional information will be provided by the individual instructor.</w:t>
      </w:r>
    </w:p>
    <w:p w:rsidR="00810B85" w:rsidRDefault="00810B85">
      <w:pPr>
        <w:tabs>
          <w:tab w:val="left" w:pos="360"/>
          <w:tab w:val="left" w:pos="720"/>
          <w:tab w:val="left" w:pos="900"/>
          <w:tab w:val="left" w:pos="1260"/>
          <w:tab w:val="left" w:leader="underscore" w:pos="7200"/>
        </w:tabs>
        <w:ind w:left="360" w:hanging="360"/>
        <w:rPr>
          <w:b/>
          <w:sz w:val="24"/>
        </w:rPr>
      </w:pPr>
    </w:p>
    <w:p w:rsidR="00810B85" w:rsidRDefault="00810B85">
      <w:pPr>
        <w:tabs>
          <w:tab w:val="left" w:pos="360"/>
          <w:tab w:val="left" w:pos="720"/>
          <w:tab w:val="left" w:pos="900"/>
          <w:tab w:val="left" w:pos="1260"/>
          <w:tab w:val="left" w:leader="underscore" w:pos="7200"/>
        </w:tabs>
        <w:rPr>
          <w:b/>
          <w:sz w:val="24"/>
        </w:rPr>
      </w:pPr>
      <w:r>
        <w:rPr>
          <w:b/>
          <w:sz w:val="24"/>
        </w:rPr>
        <w:t>4.</w:t>
      </w:r>
      <w:r>
        <w:rPr>
          <w:b/>
          <w:sz w:val="24"/>
        </w:rPr>
        <w:tab/>
        <w:t>Course Content and Schedule</w:t>
      </w:r>
    </w:p>
    <w:p w:rsidR="00810B85" w:rsidRDefault="00810B85">
      <w:pPr>
        <w:tabs>
          <w:tab w:val="left" w:pos="360"/>
          <w:tab w:val="left" w:pos="720"/>
          <w:tab w:val="left" w:leader="underscore" w:pos="7200"/>
        </w:tabs>
        <w:rPr>
          <w:i/>
        </w:rPr>
      </w:pPr>
    </w:p>
    <w:p w:rsidR="00810B85" w:rsidRDefault="00810B85">
      <w:pPr>
        <w:tabs>
          <w:tab w:val="left" w:pos="360"/>
          <w:tab w:val="left" w:pos="720"/>
          <w:tab w:val="left" w:leader="underscore" w:pos="7200"/>
        </w:tabs>
      </w:pPr>
      <w:r>
        <w:t xml:space="preserve">Each module will include one half day (0900 – 1200 or 1200 – 1300 – 1600 </w:t>
      </w:r>
      <w:proofErr w:type="spellStart"/>
      <w:r>
        <w:t>hrs</w:t>
      </w:r>
      <w:proofErr w:type="spellEnd"/>
      <w:r>
        <w:t>) classroom introduction and one complete field day for each of the four modules.  Actual schedule is provided to students as part of the overall Spring ET Schedule, discussed and handed out on the first day of the semester.</w:t>
      </w:r>
    </w:p>
    <w:p w:rsidR="00810B85" w:rsidRDefault="00810B85">
      <w:pPr>
        <w:tabs>
          <w:tab w:val="left" w:pos="360"/>
          <w:tab w:val="left" w:pos="720"/>
          <w:tab w:val="left" w:leader="underscore" w:pos="7200"/>
        </w:tabs>
        <w:rPr>
          <w:i/>
        </w:rPr>
      </w:pPr>
    </w:p>
    <w:p w:rsidR="00810B85" w:rsidRDefault="00810B85">
      <w:pPr>
        <w:tabs>
          <w:tab w:val="left" w:pos="360"/>
          <w:tab w:val="left" w:pos="720"/>
          <w:tab w:val="left" w:pos="900"/>
          <w:tab w:val="left" w:pos="1260"/>
          <w:tab w:val="left" w:leader="underscore" w:pos="7200"/>
        </w:tabs>
        <w:ind w:left="360" w:hanging="360"/>
        <w:rPr>
          <w:b/>
          <w:sz w:val="24"/>
        </w:rPr>
      </w:pPr>
      <w:r>
        <w:rPr>
          <w:b/>
          <w:sz w:val="24"/>
        </w:rPr>
        <w:t>5.</w:t>
      </w:r>
      <w:r>
        <w:rPr>
          <w:b/>
          <w:sz w:val="24"/>
        </w:rPr>
        <w:tab/>
        <w:t>Basis of Student Assessment (Weighting)</w:t>
      </w:r>
    </w:p>
    <w:p w:rsidR="00810B85" w:rsidRDefault="00810B85">
      <w:pPr>
        <w:rPr>
          <w:i/>
        </w:rPr>
      </w:pPr>
    </w:p>
    <w:p w:rsidR="00810B85" w:rsidRDefault="00810B85">
      <w:r>
        <w:t xml:space="preserve">Each Module is worth 25% of the overall grade for </w:t>
      </w:r>
      <w:proofErr w:type="spellStart"/>
      <w:r>
        <w:t>Envr</w:t>
      </w:r>
      <w:proofErr w:type="spellEnd"/>
      <w:r>
        <w:t xml:space="preserve"> 203.  Individual instructors will discuss the marking scheme.</w:t>
      </w:r>
    </w:p>
    <w:p w:rsidR="00810B85" w:rsidRDefault="00810B85">
      <w:pPr>
        <w:rPr>
          <w:i/>
        </w:rPr>
      </w:pPr>
    </w:p>
    <w:p w:rsidR="00810B85" w:rsidRDefault="00810B85">
      <w:pPr>
        <w:rPr>
          <w:rFonts w:ascii="Times New Roman" w:hAnsi="Times New Roman"/>
          <w:b/>
          <w:bCs/>
          <w:sz w:val="22"/>
          <w:szCs w:val="22"/>
        </w:rPr>
      </w:pPr>
      <w:r>
        <w:rPr>
          <w:rFonts w:ascii="Times New Roman" w:hAnsi="Times New Roman"/>
          <w:b/>
          <w:bCs/>
          <w:sz w:val="22"/>
          <w:szCs w:val="22"/>
        </w:rPr>
        <w:t>Student Requirements</w:t>
      </w:r>
    </w:p>
    <w:p w:rsidR="00810B85" w:rsidRDefault="00810B85">
      <w:pPr>
        <w:rPr>
          <w:rFonts w:ascii="Times New Roman" w:hAnsi="Times New Roman"/>
          <w:sz w:val="22"/>
          <w:szCs w:val="22"/>
        </w:rPr>
      </w:pPr>
    </w:p>
    <w:p w:rsidR="00810B85" w:rsidRDefault="00810B85">
      <w:pPr>
        <w:rPr>
          <w:rFonts w:ascii="Times New Roman" w:hAnsi="Times New Roman"/>
          <w:sz w:val="22"/>
          <w:szCs w:val="22"/>
        </w:rPr>
      </w:pPr>
      <w:r>
        <w:rPr>
          <w:rFonts w:ascii="Times New Roman" w:hAnsi="Times New Roman"/>
          <w:sz w:val="22"/>
          <w:szCs w:val="22"/>
        </w:rPr>
        <w:t xml:space="preserve">For most field days, but in particular the </w:t>
      </w:r>
      <w:smartTag w:uri="urn:schemas-microsoft-com:office:smarttags" w:element="place">
        <w:r>
          <w:rPr>
            <w:rFonts w:ascii="Times New Roman" w:hAnsi="Times New Roman"/>
            <w:sz w:val="22"/>
            <w:szCs w:val="22"/>
          </w:rPr>
          <w:t>Lake</w:t>
        </w:r>
      </w:smartTag>
      <w:r>
        <w:rPr>
          <w:rFonts w:ascii="Times New Roman" w:hAnsi="Times New Roman"/>
          <w:sz w:val="22"/>
          <w:szCs w:val="22"/>
        </w:rPr>
        <w:t xml:space="preserve"> component, expect to get wet, even on sunny days.  Therefore </w:t>
      </w:r>
      <w:r>
        <w:rPr>
          <w:rFonts w:ascii="Times New Roman" w:hAnsi="Times New Roman"/>
          <w:b/>
          <w:bCs/>
          <w:sz w:val="22"/>
          <w:szCs w:val="22"/>
        </w:rPr>
        <w:t>rubber boots, rain pants and head protection (</w:t>
      </w:r>
      <w:proofErr w:type="spellStart"/>
      <w:r>
        <w:rPr>
          <w:rFonts w:ascii="Times New Roman" w:hAnsi="Times New Roman"/>
          <w:b/>
          <w:bCs/>
          <w:sz w:val="22"/>
          <w:szCs w:val="22"/>
        </w:rPr>
        <w:t>touque</w:t>
      </w:r>
      <w:proofErr w:type="spellEnd"/>
      <w:r>
        <w:rPr>
          <w:rFonts w:ascii="Times New Roman" w:hAnsi="Times New Roman"/>
          <w:b/>
          <w:bCs/>
          <w:sz w:val="22"/>
          <w:szCs w:val="22"/>
        </w:rPr>
        <w:t xml:space="preserve"> and/or rain hat) are required</w:t>
      </w:r>
      <w:r>
        <w:rPr>
          <w:rFonts w:ascii="Times New Roman" w:hAnsi="Times New Roman"/>
          <w:sz w:val="22"/>
          <w:szCs w:val="22"/>
        </w:rPr>
        <w:t xml:space="preserve"> (see evaluation above).  </w:t>
      </w:r>
      <w:r>
        <w:rPr>
          <w:rFonts w:ascii="Times New Roman" w:hAnsi="Times New Roman"/>
          <w:b/>
          <w:bCs/>
          <w:sz w:val="22"/>
          <w:szCs w:val="22"/>
        </w:rPr>
        <w:t>Sandals are not permitted</w:t>
      </w:r>
      <w:r>
        <w:rPr>
          <w:rFonts w:ascii="Times New Roman" w:hAnsi="Times New Roman"/>
          <w:sz w:val="22"/>
          <w:szCs w:val="22"/>
        </w:rPr>
        <w:t xml:space="preserve"> (Workman’s Compensation requirement). Sun screen and a sun hat are also strongly recommended.  Bag lunches are required.  Clipboards, pencils and field data sheets will be provided.  Bring your field notebook for additional notes that you may want to record.  </w:t>
      </w:r>
    </w:p>
    <w:p w:rsidR="00810B85" w:rsidRDefault="00810B85">
      <w:pPr>
        <w:rPr>
          <w:rFonts w:ascii="Times New Roman" w:hAnsi="Times New Roman"/>
          <w:b/>
          <w:bCs/>
          <w:sz w:val="22"/>
          <w:szCs w:val="22"/>
        </w:rPr>
      </w:pPr>
    </w:p>
    <w:p w:rsidR="00810B85" w:rsidRDefault="00810B85">
      <w:pPr>
        <w:rPr>
          <w:rFonts w:ascii="Times New Roman" w:hAnsi="Times New Roman"/>
          <w:sz w:val="22"/>
          <w:szCs w:val="22"/>
        </w:rPr>
      </w:pPr>
      <w:r>
        <w:rPr>
          <w:rFonts w:ascii="Times New Roman" w:hAnsi="Times New Roman"/>
          <w:b/>
          <w:bCs/>
          <w:sz w:val="22"/>
          <w:szCs w:val="22"/>
        </w:rPr>
        <w:t>Attendance</w:t>
      </w:r>
    </w:p>
    <w:p w:rsidR="00810B85" w:rsidRDefault="00810B85">
      <w:pPr>
        <w:rPr>
          <w:rFonts w:ascii="Times New Roman" w:hAnsi="Times New Roman"/>
          <w:sz w:val="22"/>
          <w:szCs w:val="22"/>
        </w:rPr>
      </w:pPr>
    </w:p>
    <w:p w:rsidR="00810B85" w:rsidRDefault="00810B85">
      <w:pPr>
        <w:rPr>
          <w:rFonts w:ascii="Times New Roman" w:hAnsi="Times New Roman"/>
          <w:sz w:val="22"/>
          <w:szCs w:val="22"/>
        </w:rPr>
      </w:pPr>
      <w:r>
        <w:rPr>
          <w:rFonts w:ascii="Times New Roman" w:hAnsi="Times New Roman"/>
          <w:sz w:val="22"/>
          <w:szCs w:val="22"/>
        </w:rPr>
        <w:t xml:space="preserve">Students </w:t>
      </w:r>
      <w:r>
        <w:rPr>
          <w:rFonts w:ascii="Times New Roman" w:hAnsi="Times New Roman"/>
          <w:b/>
          <w:bCs/>
          <w:sz w:val="22"/>
          <w:szCs w:val="22"/>
          <w:u w:val="single"/>
        </w:rPr>
        <w:t>must attend</w:t>
      </w:r>
      <w:r>
        <w:rPr>
          <w:rFonts w:ascii="Times New Roman" w:hAnsi="Times New Roman"/>
          <w:sz w:val="22"/>
          <w:szCs w:val="22"/>
        </w:rPr>
        <w:t xml:space="preserve"> all lectures and the lake field trip or they will receive an incomplete in the course.  There will be no opportunity to redo any of the components until the following Spring (2005) semester.</w:t>
      </w:r>
    </w:p>
    <w:p w:rsidR="00810B85" w:rsidRDefault="00810B85">
      <w:pPr>
        <w:rPr>
          <w:rFonts w:ascii="Times New Roman" w:hAnsi="Times New Roman"/>
          <w:b/>
          <w:bCs/>
          <w:sz w:val="22"/>
          <w:szCs w:val="22"/>
        </w:rPr>
      </w:pPr>
    </w:p>
    <w:p w:rsidR="00810B85" w:rsidRDefault="00810B85">
      <w:pPr>
        <w:rPr>
          <w:rFonts w:ascii="Times New Roman" w:hAnsi="Times New Roman"/>
          <w:sz w:val="22"/>
          <w:szCs w:val="22"/>
        </w:rPr>
      </w:pPr>
      <w:r>
        <w:rPr>
          <w:rFonts w:ascii="Times New Roman" w:hAnsi="Times New Roman"/>
          <w:b/>
          <w:bCs/>
          <w:sz w:val="22"/>
          <w:szCs w:val="22"/>
        </w:rPr>
        <w:t>Time and Place:</w:t>
      </w:r>
    </w:p>
    <w:p w:rsidR="00810B85" w:rsidRDefault="00810B85">
      <w:pPr>
        <w:rPr>
          <w:rFonts w:ascii="Times New Roman" w:hAnsi="Times New Roman"/>
          <w:sz w:val="22"/>
          <w:szCs w:val="22"/>
        </w:rPr>
      </w:pPr>
    </w:p>
    <w:p w:rsidR="00810B85" w:rsidRDefault="00810B85">
      <w:pPr>
        <w:rPr>
          <w:rFonts w:ascii="Times New Roman" w:hAnsi="Times New Roman"/>
          <w:sz w:val="22"/>
          <w:szCs w:val="22"/>
        </w:rPr>
      </w:pPr>
      <w:r>
        <w:rPr>
          <w:rFonts w:ascii="Times New Roman" w:hAnsi="Times New Roman"/>
          <w:sz w:val="22"/>
          <w:szCs w:val="22"/>
          <w:u w:val="single"/>
        </w:rPr>
        <w:t>A.  Classroom:</w:t>
      </w:r>
      <w:r>
        <w:rPr>
          <w:rFonts w:ascii="Times New Roman" w:hAnsi="Times New Roman"/>
          <w:sz w:val="22"/>
          <w:szCs w:val="22"/>
        </w:rPr>
        <w:tab/>
      </w:r>
      <w:r>
        <w:rPr>
          <w:rFonts w:ascii="Times New Roman" w:hAnsi="Times New Roman"/>
          <w:sz w:val="22"/>
          <w:szCs w:val="22"/>
        </w:rPr>
        <w:tab/>
        <w:t xml:space="preserve">Room </w:t>
      </w:r>
      <w:r w:rsidR="00721BD2">
        <w:rPr>
          <w:rFonts w:ascii="Times New Roman" w:hAnsi="Times New Roman"/>
          <w:sz w:val="22"/>
          <w:szCs w:val="22"/>
        </w:rPr>
        <w:t>Fisher 3</w:t>
      </w:r>
      <w:r w:rsidR="00C4773D">
        <w:rPr>
          <w:rFonts w:ascii="Times New Roman" w:hAnsi="Times New Roman"/>
          <w:sz w:val="22"/>
          <w:szCs w:val="22"/>
        </w:rPr>
        <w:t>10</w:t>
      </w:r>
      <w:r>
        <w:rPr>
          <w:rFonts w:ascii="Times New Roman" w:hAnsi="Times New Roman"/>
          <w:sz w:val="22"/>
          <w:szCs w:val="22"/>
        </w:rPr>
        <w:t>, Lansdowne Campus</w:t>
      </w:r>
    </w:p>
    <w:p w:rsidR="00810B85" w:rsidRDefault="00810B85">
      <w:pPr>
        <w:rPr>
          <w:rFonts w:ascii="Times New Roman" w:hAnsi="Times New Roman"/>
          <w:sz w:val="22"/>
          <w:szCs w:val="22"/>
        </w:rPr>
      </w:pPr>
    </w:p>
    <w:p w:rsidR="00810B85" w:rsidRDefault="00810B85">
      <w:pPr>
        <w:rPr>
          <w:rFonts w:ascii="Times New Roman" w:hAnsi="Times New Roman"/>
          <w:sz w:val="22"/>
          <w:szCs w:val="22"/>
        </w:rPr>
      </w:pPr>
      <w:r>
        <w:rPr>
          <w:rFonts w:ascii="Times New Roman" w:hAnsi="Times New Roman"/>
          <w:sz w:val="22"/>
          <w:szCs w:val="22"/>
          <w:u w:val="single"/>
        </w:rPr>
        <w:t>B. Field Surveys</w:t>
      </w:r>
      <w:r>
        <w:rPr>
          <w:rFonts w:ascii="Times New Roman" w:hAnsi="Times New Roman"/>
          <w:sz w:val="22"/>
          <w:szCs w:val="22"/>
        </w:rPr>
        <w:t>:</w:t>
      </w:r>
    </w:p>
    <w:p w:rsidR="00810B85" w:rsidRDefault="00810B85">
      <w:pPr>
        <w:rPr>
          <w:rFonts w:ascii="Times New Roman" w:hAnsi="Times New Roman"/>
          <w:sz w:val="22"/>
          <w:szCs w:val="22"/>
        </w:rPr>
      </w:pPr>
    </w:p>
    <w:p w:rsidR="00810B85" w:rsidRDefault="00810B85">
      <w:pPr>
        <w:rPr>
          <w:rFonts w:ascii="Times New Roman" w:hAnsi="Times New Roman"/>
          <w:sz w:val="22"/>
          <w:szCs w:val="22"/>
        </w:rPr>
      </w:pPr>
      <w:r>
        <w:rPr>
          <w:rFonts w:ascii="Times New Roman" w:hAnsi="Times New Roman"/>
          <w:sz w:val="22"/>
          <w:szCs w:val="22"/>
        </w:rPr>
        <w:t>The field days are guided by different requirements for each Module.  Students will be informed of the location and time for each by the individual instructor.</w:t>
      </w:r>
    </w:p>
    <w:p w:rsidR="00810B85" w:rsidRDefault="00810B85">
      <w:pPr>
        <w:rPr>
          <w:i/>
        </w:rPr>
      </w:pPr>
    </w:p>
    <w:p w:rsidR="003E575A" w:rsidRDefault="003E575A" w:rsidP="003E575A">
      <w:pPr>
        <w:tabs>
          <w:tab w:val="left" w:pos="360"/>
        </w:tabs>
        <w:ind w:left="360" w:hanging="360"/>
        <w:rPr>
          <w:b/>
          <w:sz w:val="22"/>
        </w:rPr>
      </w:pPr>
      <w:r>
        <w:rPr>
          <w:b/>
          <w:sz w:val="22"/>
        </w:rPr>
        <w:t>6.</w:t>
      </w:r>
      <w:r>
        <w:rPr>
          <w:b/>
          <w:sz w:val="22"/>
        </w:rPr>
        <w:tab/>
        <w:t>Grading System</w:t>
      </w:r>
    </w:p>
    <w:p w:rsidR="003E575A" w:rsidRDefault="003E575A" w:rsidP="003E575A">
      <w:pPr>
        <w:rPr>
          <w:bCs/>
          <w:i/>
          <w:iCs/>
          <w:sz w:val="22"/>
        </w:rPr>
      </w:pPr>
      <w:r>
        <w:rPr>
          <w:bCs/>
          <w:i/>
          <w:iCs/>
          <w:sz w:val="22"/>
        </w:rPr>
        <w:t>(</w:t>
      </w:r>
      <w:r>
        <w:rPr>
          <w:bCs/>
          <w:i/>
          <w:iCs/>
          <w:sz w:val="22"/>
          <w:u w:val="single"/>
        </w:rPr>
        <w:t>No</w:t>
      </w:r>
      <w:r>
        <w:rPr>
          <w:bCs/>
          <w:i/>
          <w:iCs/>
          <w:sz w:val="22"/>
        </w:rPr>
        <w:t xml:space="preserve"> changes are to be made to this section, unless the Approved Course Description has been forwarded through EDCO for approval.)</w:t>
      </w:r>
    </w:p>
    <w:p w:rsidR="003E575A" w:rsidRDefault="003E575A" w:rsidP="003E575A">
      <w:pPr>
        <w:rPr>
          <w:sz w:val="22"/>
        </w:rPr>
      </w:pPr>
    </w:p>
    <w:p w:rsidR="003E575A" w:rsidRDefault="003E575A" w:rsidP="003E575A">
      <w:pPr>
        <w:tabs>
          <w:tab w:val="left" w:pos="360"/>
        </w:tabs>
        <w:ind w:left="360" w:hanging="360"/>
        <w:rPr>
          <w:b/>
          <w:sz w:val="22"/>
        </w:rPr>
      </w:pPr>
      <w:r>
        <w:rPr>
          <w:b/>
          <w:sz w:val="22"/>
        </w:rPr>
        <w:tab/>
        <w:t>Standard Grading System (GPA)</w:t>
      </w:r>
    </w:p>
    <w:p w:rsidR="003E575A" w:rsidRDefault="003E575A" w:rsidP="003E575A">
      <w:pPr>
        <w:tabs>
          <w:tab w:val="left" w:pos="360"/>
        </w:tabs>
        <w:ind w:left="360" w:hanging="360"/>
        <w:rPr>
          <w:bCs/>
          <w:sz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486"/>
        <w:gridCol w:w="953"/>
        <w:gridCol w:w="4578"/>
        <w:gridCol w:w="1490"/>
      </w:tblGrid>
      <w:tr w:rsidR="003E575A" w:rsidTr="005066BD">
        <w:tc>
          <w:tcPr>
            <w:tcW w:w="873" w:type="pct"/>
            <w:vAlign w:val="center"/>
          </w:tcPr>
          <w:p w:rsidR="003E575A" w:rsidRDefault="003E575A" w:rsidP="005066BD">
            <w:pPr>
              <w:ind w:left="360" w:hanging="360"/>
              <w:jc w:val="center"/>
              <w:rPr>
                <w:b/>
                <w:sz w:val="22"/>
              </w:rPr>
            </w:pPr>
            <w:r>
              <w:rPr>
                <w:b/>
                <w:sz w:val="22"/>
              </w:rPr>
              <w:t>Percentage</w:t>
            </w:r>
          </w:p>
        </w:tc>
        <w:tc>
          <w:tcPr>
            <w:tcW w:w="560" w:type="pct"/>
            <w:vAlign w:val="center"/>
          </w:tcPr>
          <w:p w:rsidR="003E575A" w:rsidRDefault="003E575A" w:rsidP="005066BD">
            <w:pPr>
              <w:tabs>
                <w:tab w:val="left" w:pos="360"/>
              </w:tabs>
              <w:ind w:left="360" w:hanging="360"/>
              <w:jc w:val="center"/>
              <w:rPr>
                <w:b/>
                <w:sz w:val="22"/>
              </w:rPr>
            </w:pPr>
            <w:r>
              <w:rPr>
                <w:b/>
                <w:sz w:val="22"/>
              </w:rPr>
              <w:t>Grade</w:t>
            </w:r>
          </w:p>
        </w:tc>
        <w:tc>
          <w:tcPr>
            <w:tcW w:w="2691" w:type="pct"/>
            <w:vAlign w:val="center"/>
          </w:tcPr>
          <w:p w:rsidR="003E575A" w:rsidRDefault="003E575A" w:rsidP="005066BD">
            <w:pPr>
              <w:tabs>
                <w:tab w:val="left" w:pos="360"/>
              </w:tabs>
              <w:ind w:left="360" w:hanging="360"/>
              <w:jc w:val="center"/>
              <w:rPr>
                <w:b/>
                <w:sz w:val="22"/>
              </w:rPr>
            </w:pPr>
            <w:r>
              <w:rPr>
                <w:b/>
                <w:sz w:val="22"/>
              </w:rPr>
              <w:t>Description</w:t>
            </w:r>
          </w:p>
        </w:tc>
        <w:tc>
          <w:tcPr>
            <w:tcW w:w="876" w:type="pct"/>
            <w:vAlign w:val="center"/>
          </w:tcPr>
          <w:p w:rsidR="003E575A" w:rsidRDefault="003E575A" w:rsidP="005066BD">
            <w:pPr>
              <w:ind w:left="-19"/>
              <w:jc w:val="center"/>
              <w:rPr>
                <w:b/>
                <w:sz w:val="22"/>
              </w:rPr>
            </w:pPr>
            <w:r>
              <w:rPr>
                <w:b/>
                <w:sz w:val="22"/>
              </w:rPr>
              <w:t>Grade Point</w:t>
            </w:r>
            <w:r>
              <w:rPr>
                <w:b/>
                <w:sz w:val="22"/>
              </w:rPr>
              <w:br/>
              <w:t>Equivalency</w:t>
            </w:r>
          </w:p>
        </w:tc>
      </w:tr>
      <w:tr w:rsidR="003E575A" w:rsidTr="005066BD">
        <w:tblPrEx>
          <w:shd w:val="clear" w:color="auto" w:fill="auto"/>
        </w:tblPrEx>
        <w:trPr>
          <w:trHeight w:val="190"/>
        </w:trPr>
        <w:tc>
          <w:tcPr>
            <w:tcW w:w="873" w:type="pct"/>
            <w:vAlign w:val="center"/>
          </w:tcPr>
          <w:p w:rsidR="003E575A" w:rsidRDefault="003E575A" w:rsidP="005066BD">
            <w:pPr>
              <w:jc w:val="center"/>
              <w:rPr>
                <w:rFonts w:cs="Arial"/>
                <w:sz w:val="22"/>
                <w:szCs w:val="19"/>
              </w:rPr>
            </w:pPr>
            <w:r>
              <w:rPr>
                <w:rFonts w:cs="Arial"/>
                <w:iCs/>
                <w:sz w:val="22"/>
                <w:szCs w:val="19"/>
              </w:rPr>
              <w:t>90-100</w:t>
            </w:r>
          </w:p>
        </w:tc>
        <w:tc>
          <w:tcPr>
            <w:tcW w:w="560" w:type="pct"/>
            <w:vAlign w:val="center"/>
          </w:tcPr>
          <w:p w:rsidR="003E575A" w:rsidRDefault="003E575A" w:rsidP="005066BD">
            <w:pPr>
              <w:ind w:left="178"/>
              <w:rPr>
                <w:rFonts w:cs="Arial"/>
                <w:sz w:val="22"/>
                <w:szCs w:val="19"/>
              </w:rPr>
            </w:pPr>
            <w:r>
              <w:rPr>
                <w:rFonts w:cs="Arial"/>
                <w:iCs/>
                <w:sz w:val="22"/>
                <w:szCs w:val="19"/>
              </w:rPr>
              <w:t>A+</w:t>
            </w:r>
          </w:p>
        </w:tc>
        <w:tc>
          <w:tcPr>
            <w:tcW w:w="2691" w:type="pct"/>
            <w:vAlign w:val="center"/>
          </w:tcPr>
          <w:p w:rsidR="003E575A" w:rsidRDefault="003E575A" w:rsidP="005066BD">
            <w:pPr>
              <w:pStyle w:val="CommentText"/>
              <w:rPr>
                <w:rFonts w:ascii="Arial" w:hAnsi="Arial" w:cs="Arial"/>
                <w:sz w:val="22"/>
                <w:szCs w:val="19"/>
              </w:rPr>
            </w:pPr>
          </w:p>
        </w:tc>
        <w:tc>
          <w:tcPr>
            <w:tcW w:w="876" w:type="pct"/>
            <w:vAlign w:val="center"/>
          </w:tcPr>
          <w:p w:rsidR="003E575A" w:rsidRDefault="003E575A" w:rsidP="005066BD">
            <w:pPr>
              <w:jc w:val="center"/>
              <w:rPr>
                <w:rFonts w:cs="Arial"/>
                <w:sz w:val="22"/>
                <w:szCs w:val="19"/>
              </w:rPr>
            </w:pPr>
            <w:r>
              <w:rPr>
                <w:rFonts w:cs="Arial"/>
                <w:iCs/>
                <w:sz w:val="22"/>
                <w:szCs w:val="19"/>
              </w:rPr>
              <w:t>9</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85-89</w:t>
            </w:r>
          </w:p>
        </w:tc>
        <w:tc>
          <w:tcPr>
            <w:tcW w:w="560" w:type="pct"/>
            <w:vAlign w:val="center"/>
          </w:tcPr>
          <w:p w:rsidR="003E575A" w:rsidRDefault="003E575A" w:rsidP="005066BD">
            <w:pPr>
              <w:ind w:left="178"/>
              <w:rPr>
                <w:rFonts w:cs="Arial"/>
                <w:iCs/>
                <w:sz w:val="22"/>
                <w:szCs w:val="19"/>
              </w:rPr>
            </w:pPr>
            <w:r>
              <w:rPr>
                <w:rFonts w:cs="Arial"/>
                <w:iCs/>
                <w:sz w:val="22"/>
                <w:szCs w:val="19"/>
              </w:rPr>
              <w:t>A</w:t>
            </w:r>
          </w:p>
        </w:tc>
        <w:tc>
          <w:tcPr>
            <w:tcW w:w="2691" w:type="pct"/>
            <w:vAlign w:val="center"/>
          </w:tcPr>
          <w:p w:rsidR="003E575A" w:rsidRDefault="003E575A" w:rsidP="005066BD">
            <w:pPr>
              <w:rPr>
                <w:rFonts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8</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lastRenderedPageBreak/>
              <w:t>80-84</w:t>
            </w:r>
          </w:p>
        </w:tc>
        <w:tc>
          <w:tcPr>
            <w:tcW w:w="560" w:type="pct"/>
            <w:vAlign w:val="center"/>
          </w:tcPr>
          <w:p w:rsidR="003E575A" w:rsidRDefault="003E575A" w:rsidP="005066BD">
            <w:pPr>
              <w:ind w:left="178"/>
              <w:rPr>
                <w:rFonts w:cs="Arial"/>
                <w:iCs/>
                <w:sz w:val="22"/>
                <w:szCs w:val="19"/>
              </w:rPr>
            </w:pPr>
            <w:r>
              <w:rPr>
                <w:rFonts w:cs="Arial"/>
                <w:iCs/>
                <w:sz w:val="22"/>
                <w:szCs w:val="19"/>
              </w:rPr>
              <w:t>A-</w:t>
            </w:r>
          </w:p>
        </w:tc>
        <w:tc>
          <w:tcPr>
            <w:tcW w:w="2691" w:type="pct"/>
            <w:vAlign w:val="center"/>
          </w:tcPr>
          <w:p w:rsidR="003E575A" w:rsidRDefault="003E575A" w:rsidP="005066BD">
            <w:pPr>
              <w:rPr>
                <w:rFonts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7</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77-79</w:t>
            </w:r>
          </w:p>
        </w:tc>
        <w:tc>
          <w:tcPr>
            <w:tcW w:w="560" w:type="pct"/>
            <w:vAlign w:val="center"/>
          </w:tcPr>
          <w:p w:rsidR="003E575A" w:rsidRDefault="003E575A" w:rsidP="005066BD">
            <w:pPr>
              <w:ind w:left="178"/>
              <w:rPr>
                <w:rFonts w:cs="Arial"/>
                <w:iCs/>
                <w:sz w:val="22"/>
                <w:szCs w:val="19"/>
              </w:rPr>
            </w:pPr>
            <w:r>
              <w:rPr>
                <w:rFonts w:cs="Arial"/>
                <w:iCs/>
                <w:sz w:val="22"/>
                <w:szCs w:val="19"/>
              </w:rPr>
              <w:t>B+</w:t>
            </w:r>
          </w:p>
        </w:tc>
        <w:tc>
          <w:tcPr>
            <w:tcW w:w="2691" w:type="pct"/>
            <w:vAlign w:val="center"/>
          </w:tcPr>
          <w:p w:rsidR="003E575A" w:rsidRDefault="003E575A" w:rsidP="005066BD">
            <w:pPr>
              <w:pStyle w:val="CommentText"/>
              <w:rPr>
                <w:rFonts w:ascii="Arial" w:hAnsi="Arial"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6</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73-76</w:t>
            </w:r>
          </w:p>
        </w:tc>
        <w:tc>
          <w:tcPr>
            <w:tcW w:w="560" w:type="pct"/>
            <w:vAlign w:val="center"/>
          </w:tcPr>
          <w:p w:rsidR="003E575A" w:rsidRDefault="003E575A" w:rsidP="005066BD">
            <w:pPr>
              <w:ind w:left="178"/>
              <w:rPr>
                <w:rFonts w:cs="Arial"/>
                <w:iCs/>
                <w:sz w:val="22"/>
                <w:szCs w:val="19"/>
              </w:rPr>
            </w:pPr>
            <w:r>
              <w:rPr>
                <w:rFonts w:cs="Arial"/>
                <w:iCs/>
                <w:sz w:val="22"/>
                <w:szCs w:val="19"/>
              </w:rPr>
              <w:t>B</w:t>
            </w:r>
          </w:p>
        </w:tc>
        <w:tc>
          <w:tcPr>
            <w:tcW w:w="2691" w:type="pct"/>
            <w:vAlign w:val="center"/>
          </w:tcPr>
          <w:p w:rsidR="003E575A" w:rsidRDefault="003E575A" w:rsidP="005066BD">
            <w:pPr>
              <w:pStyle w:val="CommentText"/>
              <w:rPr>
                <w:rFonts w:ascii="Arial" w:hAnsi="Arial"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5</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70-72</w:t>
            </w:r>
          </w:p>
        </w:tc>
        <w:tc>
          <w:tcPr>
            <w:tcW w:w="560" w:type="pct"/>
            <w:vAlign w:val="center"/>
          </w:tcPr>
          <w:p w:rsidR="003E575A" w:rsidRDefault="003E575A" w:rsidP="005066BD">
            <w:pPr>
              <w:ind w:left="178"/>
              <w:rPr>
                <w:rFonts w:cs="Arial"/>
                <w:iCs/>
                <w:sz w:val="22"/>
                <w:szCs w:val="19"/>
              </w:rPr>
            </w:pPr>
            <w:r>
              <w:rPr>
                <w:rFonts w:cs="Arial"/>
                <w:iCs/>
                <w:sz w:val="22"/>
                <w:szCs w:val="19"/>
              </w:rPr>
              <w:t>B-</w:t>
            </w:r>
          </w:p>
        </w:tc>
        <w:tc>
          <w:tcPr>
            <w:tcW w:w="2691" w:type="pct"/>
            <w:vAlign w:val="center"/>
          </w:tcPr>
          <w:p w:rsidR="003E575A" w:rsidRDefault="003E575A" w:rsidP="005066BD">
            <w:pPr>
              <w:rPr>
                <w:rFonts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4</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65-69</w:t>
            </w:r>
          </w:p>
        </w:tc>
        <w:tc>
          <w:tcPr>
            <w:tcW w:w="560" w:type="pct"/>
            <w:vAlign w:val="center"/>
          </w:tcPr>
          <w:p w:rsidR="003E575A" w:rsidRDefault="003E575A" w:rsidP="005066BD">
            <w:pPr>
              <w:ind w:left="178"/>
              <w:rPr>
                <w:rFonts w:cs="Arial"/>
                <w:iCs/>
                <w:sz w:val="22"/>
                <w:szCs w:val="19"/>
              </w:rPr>
            </w:pPr>
            <w:r>
              <w:rPr>
                <w:rFonts w:cs="Arial"/>
                <w:iCs/>
                <w:sz w:val="22"/>
                <w:szCs w:val="19"/>
              </w:rPr>
              <w:t>C+</w:t>
            </w:r>
          </w:p>
        </w:tc>
        <w:tc>
          <w:tcPr>
            <w:tcW w:w="2691" w:type="pct"/>
            <w:vAlign w:val="center"/>
          </w:tcPr>
          <w:p w:rsidR="003E575A" w:rsidRDefault="003E575A" w:rsidP="005066BD">
            <w:pPr>
              <w:rPr>
                <w:rFonts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3</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60-64</w:t>
            </w:r>
          </w:p>
        </w:tc>
        <w:tc>
          <w:tcPr>
            <w:tcW w:w="560" w:type="pct"/>
            <w:vAlign w:val="center"/>
          </w:tcPr>
          <w:p w:rsidR="003E575A" w:rsidRDefault="003E575A" w:rsidP="005066BD">
            <w:pPr>
              <w:ind w:left="178"/>
              <w:rPr>
                <w:rFonts w:cs="Arial"/>
                <w:iCs/>
                <w:sz w:val="22"/>
                <w:szCs w:val="19"/>
              </w:rPr>
            </w:pPr>
            <w:r>
              <w:rPr>
                <w:rFonts w:cs="Arial"/>
                <w:iCs/>
                <w:sz w:val="22"/>
                <w:szCs w:val="19"/>
              </w:rPr>
              <w:t>C</w:t>
            </w:r>
          </w:p>
        </w:tc>
        <w:tc>
          <w:tcPr>
            <w:tcW w:w="2691" w:type="pct"/>
            <w:vAlign w:val="center"/>
          </w:tcPr>
          <w:p w:rsidR="003E575A" w:rsidRDefault="003E575A" w:rsidP="005066BD">
            <w:pPr>
              <w:rPr>
                <w:rFonts w:cs="Arial"/>
                <w:sz w:val="22"/>
                <w:szCs w:val="19"/>
              </w:rPr>
            </w:pPr>
          </w:p>
        </w:tc>
        <w:tc>
          <w:tcPr>
            <w:tcW w:w="876" w:type="pct"/>
            <w:vAlign w:val="center"/>
          </w:tcPr>
          <w:p w:rsidR="003E575A" w:rsidRDefault="003E575A" w:rsidP="005066BD">
            <w:pPr>
              <w:jc w:val="center"/>
              <w:rPr>
                <w:rFonts w:cs="Arial"/>
                <w:iCs/>
                <w:sz w:val="22"/>
                <w:szCs w:val="19"/>
              </w:rPr>
            </w:pPr>
            <w:r>
              <w:rPr>
                <w:rFonts w:cs="Arial"/>
                <w:iCs/>
                <w:sz w:val="22"/>
                <w:szCs w:val="19"/>
              </w:rPr>
              <w:t>2</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50-59</w:t>
            </w:r>
          </w:p>
        </w:tc>
        <w:tc>
          <w:tcPr>
            <w:tcW w:w="560" w:type="pct"/>
            <w:vAlign w:val="center"/>
          </w:tcPr>
          <w:p w:rsidR="003E575A" w:rsidRDefault="003E575A" w:rsidP="005066BD">
            <w:pPr>
              <w:ind w:left="178"/>
              <w:rPr>
                <w:rFonts w:cs="Arial"/>
                <w:iCs/>
                <w:sz w:val="22"/>
                <w:szCs w:val="19"/>
              </w:rPr>
            </w:pPr>
            <w:r>
              <w:rPr>
                <w:rFonts w:cs="Arial"/>
                <w:iCs/>
                <w:sz w:val="22"/>
                <w:szCs w:val="19"/>
              </w:rPr>
              <w:t>D</w:t>
            </w:r>
          </w:p>
        </w:tc>
        <w:tc>
          <w:tcPr>
            <w:tcW w:w="2691" w:type="pct"/>
            <w:vAlign w:val="center"/>
          </w:tcPr>
          <w:p w:rsidR="003E575A" w:rsidRDefault="003E575A" w:rsidP="005066BD">
            <w:pPr>
              <w:pStyle w:val="CommentText"/>
              <w:rPr>
                <w:rFonts w:ascii="Arial" w:hAnsi="Arial" w:cs="Arial"/>
                <w:iCs/>
                <w:sz w:val="22"/>
                <w:szCs w:val="19"/>
              </w:rPr>
            </w:pPr>
            <w:r>
              <w:rPr>
                <w:rFonts w:ascii="Arial" w:hAnsi="Arial" w:cs="Arial"/>
                <w:iCs/>
                <w:sz w:val="22"/>
                <w:szCs w:val="19"/>
              </w:rPr>
              <w:t>Minimum level of achievement for which credit is granted; a course with a "D" grade cannot be used as a prerequisite.</w:t>
            </w:r>
          </w:p>
        </w:tc>
        <w:tc>
          <w:tcPr>
            <w:tcW w:w="876" w:type="pct"/>
            <w:vAlign w:val="center"/>
          </w:tcPr>
          <w:p w:rsidR="003E575A" w:rsidRDefault="003E575A" w:rsidP="005066BD">
            <w:pPr>
              <w:jc w:val="center"/>
              <w:rPr>
                <w:rFonts w:cs="Arial"/>
                <w:iCs/>
                <w:sz w:val="22"/>
                <w:szCs w:val="19"/>
              </w:rPr>
            </w:pPr>
            <w:r>
              <w:rPr>
                <w:rFonts w:cs="Arial"/>
                <w:iCs/>
                <w:sz w:val="22"/>
                <w:szCs w:val="19"/>
              </w:rPr>
              <w:t>1</w:t>
            </w:r>
          </w:p>
        </w:tc>
      </w:tr>
      <w:tr w:rsidR="003E575A" w:rsidTr="005066BD">
        <w:tblPrEx>
          <w:shd w:val="clear" w:color="auto" w:fill="auto"/>
        </w:tblPrEx>
        <w:tc>
          <w:tcPr>
            <w:tcW w:w="873" w:type="pct"/>
            <w:vAlign w:val="center"/>
          </w:tcPr>
          <w:p w:rsidR="003E575A" w:rsidRDefault="003E575A" w:rsidP="005066BD">
            <w:pPr>
              <w:jc w:val="center"/>
              <w:rPr>
                <w:rFonts w:cs="Arial"/>
                <w:iCs/>
                <w:sz w:val="22"/>
                <w:szCs w:val="19"/>
              </w:rPr>
            </w:pPr>
            <w:r>
              <w:rPr>
                <w:rFonts w:cs="Arial"/>
                <w:iCs/>
                <w:sz w:val="22"/>
                <w:szCs w:val="19"/>
              </w:rPr>
              <w:t>0-49</w:t>
            </w:r>
          </w:p>
        </w:tc>
        <w:tc>
          <w:tcPr>
            <w:tcW w:w="560" w:type="pct"/>
            <w:vAlign w:val="center"/>
          </w:tcPr>
          <w:p w:rsidR="003E575A" w:rsidRDefault="003E575A" w:rsidP="005066BD">
            <w:pPr>
              <w:ind w:left="178"/>
              <w:rPr>
                <w:rFonts w:cs="Arial"/>
                <w:iCs/>
                <w:sz w:val="22"/>
                <w:szCs w:val="19"/>
              </w:rPr>
            </w:pPr>
            <w:r>
              <w:rPr>
                <w:rFonts w:cs="Arial"/>
                <w:iCs/>
                <w:sz w:val="22"/>
                <w:szCs w:val="19"/>
              </w:rPr>
              <w:t>F</w:t>
            </w:r>
          </w:p>
        </w:tc>
        <w:tc>
          <w:tcPr>
            <w:tcW w:w="2691" w:type="pct"/>
            <w:vAlign w:val="center"/>
          </w:tcPr>
          <w:p w:rsidR="003E575A" w:rsidRDefault="003E575A" w:rsidP="005066BD">
            <w:pPr>
              <w:rPr>
                <w:rFonts w:cs="Arial"/>
                <w:sz w:val="22"/>
                <w:szCs w:val="19"/>
              </w:rPr>
            </w:pPr>
            <w:r>
              <w:rPr>
                <w:rFonts w:cs="Arial"/>
                <w:sz w:val="22"/>
                <w:szCs w:val="19"/>
              </w:rPr>
              <w:t>Minimum level has not been achieved.</w:t>
            </w:r>
          </w:p>
        </w:tc>
        <w:tc>
          <w:tcPr>
            <w:tcW w:w="876" w:type="pct"/>
            <w:vAlign w:val="center"/>
          </w:tcPr>
          <w:p w:rsidR="003E575A" w:rsidRDefault="003E575A" w:rsidP="005066BD">
            <w:pPr>
              <w:jc w:val="center"/>
              <w:rPr>
                <w:rFonts w:cs="Arial"/>
                <w:iCs/>
                <w:sz w:val="22"/>
                <w:szCs w:val="19"/>
              </w:rPr>
            </w:pPr>
            <w:r>
              <w:rPr>
                <w:rFonts w:cs="Arial"/>
                <w:iCs/>
                <w:sz w:val="22"/>
                <w:szCs w:val="19"/>
              </w:rPr>
              <w:t>0</w:t>
            </w:r>
          </w:p>
        </w:tc>
      </w:tr>
    </w:tbl>
    <w:p w:rsidR="003E575A" w:rsidRDefault="003E575A" w:rsidP="003E575A">
      <w:pPr>
        <w:tabs>
          <w:tab w:val="left" w:pos="360"/>
        </w:tabs>
        <w:ind w:left="360" w:hanging="360"/>
        <w:rPr>
          <w:bCs/>
          <w:sz w:val="22"/>
        </w:rPr>
      </w:pPr>
    </w:p>
    <w:p w:rsidR="003E575A" w:rsidRDefault="003E575A" w:rsidP="003E575A">
      <w:pPr>
        <w:tabs>
          <w:tab w:val="left" w:pos="360"/>
        </w:tabs>
        <w:ind w:left="360" w:hanging="360"/>
        <w:rPr>
          <w:b/>
          <w:sz w:val="22"/>
        </w:rPr>
      </w:pPr>
      <w:r>
        <w:rPr>
          <w:b/>
          <w:sz w:val="22"/>
        </w:rPr>
        <w:tab/>
        <w:t>Temporary Grades</w:t>
      </w:r>
    </w:p>
    <w:p w:rsidR="003E575A" w:rsidRDefault="003E575A" w:rsidP="003E575A">
      <w:pPr>
        <w:tabs>
          <w:tab w:val="left" w:pos="360"/>
        </w:tabs>
        <w:ind w:left="360" w:hanging="360"/>
        <w:rPr>
          <w:bCs/>
          <w:sz w:val="22"/>
        </w:rPr>
      </w:pPr>
    </w:p>
    <w:p w:rsidR="003E575A" w:rsidRDefault="003E575A" w:rsidP="003E575A">
      <w:pPr>
        <w:ind w:left="360"/>
        <w:rPr>
          <w:rFonts w:cs="Arial"/>
          <w:sz w:val="22"/>
          <w:szCs w:val="22"/>
        </w:rPr>
      </w:pPr>
      <w:r>
        <w:rPr>
          <w:rFonts w:cs="Arial"/>
          <w:sz w:val="22"/>
          <w:szCs w:val="22"/>
        </w:rPr>
        <w:t xml:space="preserve">Temporary grades are assigned for specific circumstances and will convert to a final grade according to the grading scheme being used in the course. See Grading Policy E-1.5 at </w:t>
      </w:r>
      <w:r>
        <w:rPr>
          <w:rFonts w:cs="Arial"/>
          <w:b/>
          <w:bCs/>
          <w:sz w:val="22"/>
          <w:szCs w:val="22"/>
        </w:rPr>
        <w:t>camosun.ca</w:t>
      </w:r>
      <w:r>
        <w:rPr>
          <w:rFonts w:cs="Arial"/>
          <w:sz w:val="22"/>
          <w:szCs w:val="22"/>
        </w:rPr>
        <w:t xml:space="preserve"> for information on conversion to final grades, and for additional information on student record and transcript notations.</w:t>
      </w:r>
    </w:p>
    <w:p w:rsidR="003E575A" w:rsidRDefault="003E575A" w:rsidP="003E575A">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671"/>
        <w:gridCol w:w="6836"/>
      </w:tblGrid>
      <w:tr w:rsidR="003E575A" w:rsidTr="005066BD">
        <w:trPr>
          <w:cantSplit/>
        </w:trPr>
        <w:tc>
          <w:tcPr>
            <w:tcW w:w="982" w:type="pct"/>
            <w:vAlign w:val="center"/>
          </w:tcPr>
          <w:p w:rsidR="003E575A" w:rsidRDefault="003E575A" w:rsidP="005066BD">
            <w:pPr>
              <w:pStyle w:val="BodyText2"/>
              <w:tabs>
                <w:tab w:val="clear" w:pos="900"/>
              </w:tabs>
              <w:ind w:left="-18"/>
              <w:jc w:val="center"/>
              <w:rPr>
                <w:rFonts w:cs="Arial"/>
                <w:b/>
                <w:i w:val="0"/>
                <w:iCs/>
                <w:sz w:val="22"/>
                <w:szCs w:val="19"/>
              </w:rPr>
            </w:pPr>
            <w:r>
              <w:rPr>
                <w:rFonts w:cs="Arial"/>
                <w:b/>
                <w:i w:val="0"/>
                <w:iCs/>
                <w:sz w:val="22"/>
                <w:szCs w:val="19"/>
              </w:rPr>
              <w:t>Temporary</w:t>
            </w:r>
            <w:r>
              <w:rPr>
                <w:rFonts w:cs="Arial"/>
                <w:b/>
                <w:i w:val="0"/>
                <w:iCs/>
                <w:sz w:val="22"/>
                <w:szCs w:val="19"/>
              </w:rPr>
              <w:br/>
              <w:t>Grade</w:t>
            </w:r>
          </w:p>
        </w:tc>
        <w:tc>
          <w:tcPr>
            <w:tcW w:w="4018" w:type="pct"/>
            <w:vAlign w:val="center"/>
          </w:tcPr>
          <w:p w:rsidR="003E575A" w:rsidRDefault="003E575A" w:rsidP="005066BD">
            <w:pPr>
              <w:pStyle w:val="BodyText2"/>
              <w:tabs>
                <w:tab w:val="clear" w:pos="900"/>
              </w:tabs>
              <w:ind w:left="0"/>
              <w:jc w:val="center"/>
              <w:rPr>
                <w:rFonts w:cs="Arial"/>
                <w:b/>
                <w:i w:val="0"/>
                <w:iCs/>
                <w:sz w:val="22"/>
                <w:szCs w:val="19"/>
              </w:rPr>
            </w:pPr>
            <w:r>
              <w:rPr>
                <w:rFonts w:cs="Arial"/>
                <w:b/>
                <w:i w:val="0"/>
                <w:iCs/>
                <w:sz w:val="22"/>
                <w:szCs w:val="19"/>
              </w:rPr>
              <w:t>Description</w:t>
            </w:r>
          </w:p>
        </w:tc>
      </w:tr>
      <w:tr w:rsidR="003E575A" w:rsidTr="005066BD">
        <w:tblPrEx>
          <w:shd w:val="clear" w:color="auto" w:fill="auto"/>
        </w:tblPrEx>
        <w:trPr>
          <w:cantSplit/>
        </w:trPr>
        <w:tc>
          <w:tcPr>
            <w:tcW w:w="982" w:type="pct"/>
            <w:vAlign w:val="center"/>
          </w:tcPr>
          <w:p w:rsidR="003E575A" w:rsidRDefault="003E575A" w:rsidP="005066BD">
            <w:pPr>
              <w:jc w:val="center"/>
              <w:rPr>
                <w:rFonts w:cs="Arial"/>
                <w:b/>
                <w:bCs/>
                <w:sz w:val="22"/>
                <w:szCs w:val="19"/>
              </w:rPr>
            </w:pPr>
            <w:r>
              <w:rPr>
                <w:rFonts w:cs="Arial"/>
                <w:b/>
                <w:bCs/>
                <w:sz w:val="22"/>
                <w:szCs w:val="19"/>
              </w:rPr>
              <w:t>I</w:t>
            </w:r>
          </w:p>
        </w:tc>
        <w:tc>
          <w:tcPr>
            <w:tcW w:w="4018" w:type="pct"/>
            <w:vAlign w:val="center"/>
          </w:tcPr>
          <w:p w:rsidR="003E575A" w:rsidRDefault="003E575A" w:rsidP="005066BD">
            <w:pPr>
              <w:rPr>
                <w:rFonts w:cs="Arial"/>
                <w:iCs/>
                <w:sz w:val="22"/>
                <w:szCs w:val="19"/>
              </w:rPr>
            </w:pPr>
            <w:r>
              <w:rPr>
                <w:rFonts w:cs="Arial"/>
                <w:i/>
                <w:iCs/>
                <w:sz w:val="22"/>
                <w:szCs w:val="19"/>
              </w:rPr>
              <w:t>Incomplete</w:t>
            </w:r>
            <w:r>
              <w:rPr>
                <w:rFonts w:cs="Arial"/>
                <w:sz w:val="22"/>
                <w:szCs w:val="19"/>
              </w:rPr>
              <w:t>:  A temporary grade assigned when the requirements of a course have not yet been completed due to hardship or extenuating circumstances, such as illness or death in the family.</w:t>
            </w:r>
          </w:p>
        </w:tc>
      </w:tr>
      <w:tr w:rsidR="003E575A" w:rsidTr="005066BD">
        <w:tblPrEx>
          <w:shd w:val="clear" w:color="auto" w:fill="auto"/>
        </w:tblPrEx>
        <w:trPr>
          <w:cantSplit/>
        </w:trPr>
        <w:tc>
          <w:tcPr>
            <w:tcW w:w="982" w:type="pct"/>
            <w:vAlign w:val="center"/>
          </w:tcPr>
          <w:p w:rsidR="003E575A" w:rsidRDefault="003E575A" w:rsidP="005066BD">
            <w:pPr>
              <w:jc w:val="center"/>
              <w:rPr>
                <w:rFonts w:cs="Arial"/>
                <w:b/>
                <w:bCs/>
                <w:sz w:val="22"/>
                <w:szCs w:val="19"/>
              </w:rPr>
            </w:pPr>
            <w:r>
              <w:rPr>
                <w:rFonts w:cs="Arial"/>
                <w:b/>
                <w:bCs/>
                <w:sz w:val="22"/>
                <w:szCs w:val="19"/>
              </w:rPr>
              <w:t>IP</w:t>
            </w:r>
          </w:p>
        </w:tc>
        <w:tc>
          <w:tcPr>
            <w:tcW w:w="4018" w:type="pct"/>
            <w:vAlign w:val="center"/>
          </w:tcPr>
          <w:p w:rsidR="003E575A" w:rsidRPr="00C775A0" w:rsidRDefault="003E575A" w:rsidP="005066BD">
            <w:pPr>
              <w:widowControl w:val="0"/>
              <w:rPr>
                <w:rFonts w:cs="Arial"/>
                <w:i/>
                <w:sz w:val="22"/>
                <w:szCs w:val="19"/>
              </w:rPr>
            </w:pPr>
            <w:r>
              <w:rPr>
                <w:rFonts w:cs="Arial"/>
                <w:i/>
                <w:iCs/>
                <w:sz w:val="22"/>
                <w:szCs w:val="19"/>
              </w:rPr>
              <w:t>In progress</w:t>
            </w:r>
            <w:r>
              <w:rPr>
                <w:rFonts w:cs="Arial"/>
                <w:sz w:val="22"/>
                <w:szCs w:val="19"/>
              </w:rPr>
              <w:t xml:space="preserve">:  A temporary grade assigned for courses that, due to design may require a further enrollment in the same course. No more than two IP grades will be assigned for the same course. </w:t>
            </w:r>
            <w:r>
              <w:rPr>
                <w:rFonts w:cs="Arial"/>
                <w:i/>
                <w:sz w:val="22"/>
                <w:szCs w:val="19"/>
              </w:rPr>
              <w:t>(For these courses a final grade will be assigned to either the 3</w:t>
            </w:r>
            <w:r w:rsidRPr="00C775A0">
              <w:rPr>
                <w:rFonts w:cs="Arial"/>
                <w:i/>
                <w:sz w:val="22"/>
                <w:szCs w:val="19"/>
                <w:vertAlign w:val="superscript"/>
              </w:rPr>
              <w:t>rd</w:t>
            </w:r>
            <w:r>
              <w:rPr>
                <w:rFonts w:cs="Arial"/>
                <w:i/>
                <w:sz w:val="22"/>
                <w:szCs w:val="19"/>
              </w:rPr>
              <w:t xml:space="preserve"> course attempt or at the point of course completion.)</w:t>
            </w:r>
          </w:p>
        </w:tc>
      </w:tr>
      <w:tr w:rsidR="003E575A" w:rsidTr="005066BD">
        <w:tblPrEx>
          <w:shd w:val="clear" w:color="auto" w:fill="auto"/>
        </w:tblPrEx>
        <w:trPr>
          <w:cantSplit/>
        </w:trPr>
        <w:tc>
          <w:tcPr>
            <w:tcW w:w="982" w:type="pct"/>
            <w:tcBorders>
              <w:bottom w:val="single" w:sz="4" w:space="0" w:color="auto"/>
            </w:tcBorders>
            <w:vAlign w:val="center"/>
          </w:tcPr>
          <w:p w:rsidR="003E575A" w:rsidRDefault="003E575A" w:rsidP="005066BD">
            <w:pPr>
              <w:widowControl w:val="0"/>
              <w:jc w:val="center"/>
              <w:rPr>
                <w:rFonts w:cs="Arial"/>
                <w:b/>
                <w:bCs/>
                <w:sz w:val="22"/>
                <w:szCs w:val="19"/>
              </w:rPr>
            </w:pPr>
            <w:r>
              <w:rPr>
                <w:rFonts w:cs="Arial"/>
                <w:b/>
                <w:bCs/>
                <w:sz w:val="22"/>
                <w:szCs w:val="19"/>
              </w:rPr>
              <w:t>CW</w:t>
            </w:r>
          </w:p>
        </w:tc>
        <w:tc>
          <w:tcPr>
            <w:tcW w:w="4018" w:type="pct"/>
            <w:tcBorders>
              <w:bottom w:val="single" w:sz="4" w:space="0" w:color="auto"/>
            </w:tcBorders>
            <w:vAlign w:val="center"/>
          </w:tcPr>
          <w:p w:rsidR="003E575A" w:rsidRDefault="003E575A" w:rsidP="005066BD">
            <w:pPr>
              <w:pStyle w:val="BodyText3"/>
              <w:tabs>
                <w:tab w:val="clear" w:pos="1710"/>
              </w:tabs>
              <w:rPr>
                <w:rFonts w:cs="Arial"/>
                <w:b w:val="0"/>
                <w:i w:val="0"/>
                <w:iCs/>
                <w:sz w:val="22"/>
                <w:szCs w:val="19"/>
              </w:rPr>
            </w:pPr>
            <w:r>
              <w:rPr>
                <w:b w:val="0"/>
                <w:sz w:val="22"/>
                <w:szCs w:val="19"/>
              </w:rPr>
              <w:t>Compulsory Withdrawal:</w:t>
            </w:r>
            <w:r>
              <w:rPr>
                <w:b w:val="0"/>
                <w:i w:val="0"/>
                <w:iCs/>
                <w:sz w:val="22"/>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3E575A" w:rsidRDefault="003E575A" w:rsidP="003E575A">
      <w:pPr>
        <w:rPr>
          <w:rFonts w:cs="Arial"/>
          <w:sz w:val="22"/>
          <w:szCs w:val="22"/>
        </w:rPr>
      </w:pPr>
    </w:p>
    <w:p w:rsidR="003E575A" w:rsidRDefault="003E575A" w:rsidP="003E575A">
      <w:pPr>
        <w:rPr>
          <w:sz w:val="22"/>
        </w:rPr>
      </w:pPr>
    </w:p>
    <w:p w:rsidR="00810B85" w:rsidRDefault="00810B85">
      <w:pPr>
        <w:tabs>
          <w:tab w:val="left" w:pos="360"/>
          <w:tab w:val="left" w:pos="900"/>
          <w:tab w:val="left" w:pos="1260"/>
          <w:tab w:val="left" w:leader="underscore" w:pos="3600"/>
        </w:tabs>
        <w:ind w:left="360" w:hanging="360"/>
        <w:rPr>
          <w:b/>
          <w:sz w:val="24"/>
        </w:rPr>
      </w:pPr>
      <w:r>
        <w:rPr>
          <w:b/>
          <w:sz w:val="24"/>
        </w:rPr>
        <w:t>7.</w:t>
      </w:r>
      <w:r>
        <w:rPr>
          <w:b/>
          <w:sz w:val="24"/>
        </w:rPr>
        <w:tab/>
        <w:t>Recommended Materials or Services to Assist Students to Succeed Throughout the Course</w:t>
      </w:r>
    </w:p>
    <w:p w:rsidR="00810B85" w:rsidRDefault="00810B85">
      <w:pPr>
        <w:tabs>
          <w:tab w:val="left" w:pos="720"/>
          <w:tab w:val="left" w:pos="900"/>
          <w:tab w:val="left" w:pos="1260"/>
          <w:tab w:val="left" w:leader="underscore" w:pos="3600"/>
        </w:tabs>
        <w:rPr>
          <w:sz w:val="24"/>
        </w:rPr>
      </w:pPr>
    </w:p>
    <w:p w:rsidR="00810B85" w:rsidRDefault="00810B85">
      <w:pPr>
        <w:pStyle w:val="Heading6"/>
        <w:keepNext w:val="0"/>
        <w:tabs>
          <w:tab w:val="clear" w:pos="360"/>
        </w:tabs>
      </w:pPr>
      <w:r>
        <w:t>LEARNING SUPPORT AND SERVICES FOR STUDENTS</w:t>
      </w:r>
    </w:p>
    <w:p w:rsidR="00810B85" w:rsidRDefault="00810B85">
      <w:pPr>
        <w:tabs>
          <w:tab w:val="left" w:pos="720"/>
          <w:tab w:val="left" w:pos="900"/>
          <w:tab w:val="left" w:pos="1260"/>
          <w:tab w:val="left" w:leader="underscore" w:pos="3600"/>
        </w:tabs>
        <w:rPr>
          <w:b/>
          <w:sz w:val="24"/>
        </w:rPr>
      </w:pPr>
    </w:p>
    <w:p w:rsidR="00810B85" w:rsidRDefault="00810B85">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170" w:right="1080"/>
        <w:jc w:val="center"/>
      </w:pPr>
      <w:r>
        <w:t xml:space="preserve">There are a variety of services available for students to assist them throughout their learning.  This information is available in the College Calendar, Registrar’s Office or the College web site at </w:t>
      </w:r>
      <w:r>
        <w:rPr>
          <w:rStyle w:val="Hyperlink"/>
        </w:rPr>
        <w:t>http://www.camosu</w:t>
      </w:r>
      <w:bookmarkStart w:id="1" w:name="_Hlt533486629"/>
      <w:r>
        <w:rPr>
          <w:rStyle w:val="Hyperlink"/>
        </w:rPr>
        <w:t>n</w:t>
      </w:r>
      <w:bookmarkEnd w:id="1"/>
      <w:r>
        <w:rPr>
          <w:rStyle w:val="Hyperlink"/>
        </w:rPr>
        <w:t>.bc.ca</w:t>
      </w:r>
    </w:p>
    <w:p w:rsidR="00810B85" w:rsidRDefault="00810B85">
      <w:pPr>
        <w:tabs>
          <w:tab w:val="left" w:pos="720"/>
          <w:tab w:val="left" w:pos="900"/>
          <w:tab w:val="left" w:pos="1260"/>
          <w:tab w:val="left" w:leader="underscore" w:pos="3600"/>
        </w:tabs>
        <w:rPr>
          <w:b/>
          <w:sz w:val="24"/>
        </w:rPr>
      </w:pPr>
    </w:p>
    <w:p w:rsidR="00810B85" w:rsidRDefault="00810B85">
      <w:pPr>
        <w:pStyle w:val="Heading6"/>
        <w:tabs>
          <w:tab w:val="clear" w:pos="360"/>
        </w:tabs>
      </w:pPr>
      <w:r>
        <w:t>ACADEMIC CONDUCT POLICY</w:t>
      </w:r>
    </w:p>
    <w:p w:rsidR="00810B85" w:rsidRDefault="00810B85">
      <w:pPr>
        <w:tabs>
          <w:tab w:val="left" w:pos="720"/>
          <w:tab w:val="left" w:pos="900"/>
          <w:tab w:val="left" w:pos="1260"/>
          <w:tab w:val="left" w:leader="underscore" w:pos="3600"/>
        </w:tabs>
      </w:pPr>
    </w:p>
    <w:p w:rsidR="00810B85" w:rsidRDefault="00810B85">
      <w:pPr>
        <w:pStyle w:val="BlockText"/>
        <w:pBdr>
          <w:left w:val="double" w:sz="6" w:space="14" w:color="auto"/>
          <w:right w:val="double" w:sz="6" w:space="8" w:color="auto"/>
        </w:pBdr>
        <w:ind w:left="1296" w:right="1080"/>
        <w:jc w:val="center"/>
      </w:pPr>
      <w:r>
        <w:t xml:space="preserve">There is an Academic Conduct Policy </w:t>
      </w:r>
      <w:r>
        <w:rPr>
          <w:b/>
          <w:bCs/>
        </w:rPr>
        <w:t>which includes plagiarism</w:t>
      </w:r>
      <w:r>
        <w:t>.  It is the student’s responsibility to become familiar with the content of this policy.  The policy is available in each School Administration Office, Registration, and on the College web site in the Policy Section.</w:t>
      </w:r>
      <w:r>
        <w:br/>
      </w:r>
      <w:r>
        <w:br/>
      </w:r>
      <w:r>
        <w:rPr>
          <w:rStyle w:val="Hyperlink"/>
        </w:rPr>
        <w:t>www.camosun.bc.ca/divisions/pres/p</w:t>
      </w:r>
      <w:bookmarkStart w:id="2" w:name="_Hlt533486547"/>
      <w:r>
        <w:rPr>
          <w:rStyle w:val="Hyperlink"/>
        </w:rPr>
        <w:t>o</w:t>
      </w:r>
      <w:bookmarkEnd w:id="2"/>
      <w:r>
        <w:rPr>
          <w:rStyle w:val="Hyperlink"/>
        </w:rPr>
        <w:t>l</w:t>
      </w:r>
      <w:bookmarkStart w:id="3" w:name="_Hlt533486607"/>
      <w:r>
        <w:rPr>
          <w:rStyle w:val="Hyperlink"/>
        </w:rPr>
        <w:t>i</w:t>
      </w:r>
      <w:bookmarkEnd w:id="3"/>
      <w:r>
        <w:rPr>
          <w:rStyle w:val="Hyperlink"/>
        </w:rPr>
        <w:t>cy/</w:t>
      </w:r>
      <w:bookmarkStart w:id="4" w:name="_Hlt533486463"/>
      <w:r>
        <w:rPr>
          <w:rStyle w:val="Hyperlink"/>
        </w:rPr>
        <w:t>2</w:t>
      </w:r>
      <w:bookmarkEnd w:id="4"/>
      <w:r>
        <w:rPr>
          <w:rStyle w:val="Hyperlink"/>
        </w:rPr>
        <w:t>-ed</w:t>
      </w:r>
      <w:bookmarkStart w:id="5" w:name="_Hlt533486470"/>
      <w:r>
        <w:rPr>
          <w:rStyle w:val="Hyperlink"/>
        </w:rPr>
        <w:t>u</w:t>
      </w:r>
      <w:bookmarkEnd w:id="5"/>
      <w:r>
        <w:rPr>
          <w:rStyle w:val="Hyperlink"/>
        </w:rPr>
        <w:t>ca</w:t>
      </w:r>
      <w:bookmarkStart w:id="6" w:name="_Hlt533486519"/>
      <w:r>
        <w:rPr>
          <w:rStyle w:val="Hyperlink"/>
        </w:rPr>
        <w:t>t</w:t>
      </w:r>
      <w:bookmarkEnd w:id="6"/>
      <w:r>
        <w:rPr>
          <w:rStyle w:val="Hyperlink"/>
        </w:rPr>
        <w:t>ion/2-5.html</w:t>
      </w:r>
    </w:p>
    <w:sectPr w:rsidR="00810B85">
      <w:footerReference w:type="default" r:id="rId9"/>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39" w:rsidRDefault="00471639" w:rsidP="00810B85">
      <w:r>
        <w:separator/>
      </w:r>
    </w:p>
  </w:endnote>
  <w:endnote w:type="continuationSeparator" w:id="0">
    <w:p w:rsidR="00471639" w:rsidRDefault="00471639" w:rsidP="0081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85" w:rsidRDefault="00810B85">
    <w:pPr>
      <w:pStyle w:val="Footer"/>
      <w:pBdr>
        <w:top w:val="single" w:sz="4" w:space="1" w:color="auto"/>
      </w:pBdr>
      <w:jc w:val="right"/>
      <w:rPr>
        <w:sz w:val="16"/>
      </w:rP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sidR="00554803">
      <w:rPr>
        <w:rStyle w:val="PageNumber"/>
        <w:noProof/>
      </w:rPr>
      <w:t>4</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554803">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39" w:rsidRDefault="00471639" w:rsidP="00810B85">
      <w:r>
        <w:separator/>
      </w:r>
    </w:p>
  </w:footnote>
  <w:footnote w:type="continuationSeparator" w:id="0">
    <w:p w:rsidR="00471639" w:rsidRDefault="00471639" w:rsidP="00810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02E50DA"/>
    <w:lvl w:ilvl="0">
      <w:numFmt w:val="bullet"/>
      <w:lvlText w:val="*"/>
      <w:lvlJc w:val="left"/>
    </w:lvl>
  </w:abstractNum>
  <w:abstractNum w:abstractNumId="1" w15:restartNumberingAfterBreak="0">
    <w:nsid w:val="04932974"/>
    <w:multiLevelType w:val="singleLevel"/>
    <w:tmpl w:val="1BBA0D78"/>
    <w:lvl w:ilvl="0">
      <w:start w:val="2"/>
      <w:numFmt w:val="decimal"/>
      <w:lvlText w:val="%1."/>
      <w:lvlJc w:val="left"/>
      <w:pPr>
        <w:tabs>
          <w:tab w:val="num" w:pos="1440"/>
        </w:tabs>
        <w:ind w:left="1440" w:hanging="720"/>
      </w:pPr>
      <w:rPr>
        <w:rFonts w:hint="default"/>
      </w:rPr>
    </w:lvl>
  </w:abstractNum>
  <w:abstractNum w:abstractNumId="2" w15:restartNumberingAfterBreak="0">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3" w15:restartNumberingAfterBreak="0">
    <w:nsid w:val="3CB23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1845CD"/>
    <w:multiLevelType w:val="hybridMultilevel"/>
    <w:tmpl w:val="2B66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DE6EC4"/>
    <w:multiLevelType w:val="hybridMultilevel"/>
    <w:tmpl w:val="4DB2F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EC62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36C2CAF"/>
    <w:multiLevelType w:val="hybridMultilevel"/>
    <w:tmpl w:val="EA020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F36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972308"/>
    <w:multiLevelType w:val="hybridMultilevel"/>
    <w:tmpl w:val="2D06B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C01988"/>
    <w:multiLevelType w:val="hybridMultilevel"/>
    <w:tmpl w:val="74B6E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12" w15:restartNumberingAfterBreak="0">
    <w:nsid w:val="6C764421"/>
    <w:multiLevelType w:val="singleLevel"/>
    <w:tmpl w:val="D0C4ACD8"/>
    <w:lvl w:ilvl="0">
      <w:start w:val="7"/>
      <w:numFmt w:val="decimal"/>
      <w:lvlText w:val="%1."/>
      <w:lvlJc w:val="left"/>
      <w:pPr>
        <w:tabs>
          <w:tab w:val="num" w:pos="720"/>
        </w:tabs>
        <w:ind w:left="720" w:hanging="720"/>
      </w:pPr>
      <w:rPr>
        <w:rFonts w:hint="default"/>
      </w:rPr>
    </w:lvl>
  </w:abstractNum>
  <w:abstractNum w:abstractNumId="13" w15:restartNumberingAfterBreak="0">
    <w:nsid w:val="6CD565CB"/>
    <w:multiLevelType w:val="hybridMultilevel"/>
    <w:tmpl w:val="E9748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0"/>
    <w:lvlOverride w:ilvl="0">
      <w:lvl w:ilvl="0">
        <w:start w:val="1"/>
        <w:numFmt w:val="bullet"/>
        <w:lvlText w:val="•"/>
        <w:legacy w:legacy="1" w:legacySpace="0" w:legacyIndent="1"/>
        <w:lvlJc w:val="left"/>
        <w:pPr>
          <w:ind w:left="577" w:hanging="1"/>
        </w:pPr>
        <w:rPr>
          <w:rFonts w:ascii="Times New Roman" w:hAnsi="Times New Roman" w:cs="Times New Roman" w:hint="default"/>
        </w:rPr>
      </w:lvl>
    </w:lvlOverride>
  </w:num>
  <w:num w:numId="4">
    <w:abstractNumId w:val="13"/>
  </w:num>
  <w:num w:numId="5">
    <w:abstractNumId w:val="1"/>
  </w:num>
  <w:num w:numId="6">
    <w:abstractNumId w:val="12"/>
  </w:num>
  <w:num w:numId="7">
    <w:abstractNumId w:val="7"/>
  </w:num>
  <w:num w:numId="8">
    <w:abstractNumId w:val="4"/>
  </w:num>
  <w:num w:numId="9">
    <w:abstractNumId w:val="10"/>
  </w:num>
  <w:num w:numId="10">
    <w:abstractNumId w:val="9"/>
  </w:num>
  <w:num w:numId="11">
    <w:abstractNumId w:val="5"/>
  </w:num>
  <w:num w:numId="12">
    <w:abstractNumId w:val="6"/>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A3"/>
    <w:rsid w:val="00163B26"/>
    <w:rsid w:val="003A2C9F"/>
    <w:rsid w:val="003E575A"/>
    <w:rsid w:val="00471639"/>
    <w:rsid w:val="00482DEB"/>
    <w:rsid w:val="004A54A3"/>
    <w:rsid w:val="004D4935"/>
    <w:rsid w:val="005066BD"/>
    <w:rsid w:val="0051677A"/>
    <w:rsid w:val="00554803"/>
    <w:rsid w:val="00721BD2"/>
    <w:rsid w:val="007B1210"/>
    <w:rsid w:val="007C7A84"/>
    <w:rsid w:val="007D60D9"/>
    <w:rsid w:val="00810B85"/>
    <w:rsid w:val="008B590C"/>
    <w:rsid w:val="00954F42"/>
    <w:rsid w:val="00B545CB"/>
    <w:rsid w:val="00BF1213"/>
    <w:rsid w:val="00C4773D"/>
    <w:rsid w:val="00D951E7"/>
    <w:rsid w:val="00F45D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docId w15:val="{6C8450FC-8C80-4892-93CF-C327E053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basedOn w:val="DefaultParagraphFont"/>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basedOn w:val="DefaultParagraphFont"/>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Pr>
      <w:color w:val="800080"/>
      <w:u w:val="single"/>
    </w:rPr>
  </w:style>
  <w:style w:type="paragraph" w:styleId="BodyText3">
    <w:name w:val="Body Text 3"/>
    <w:basedOn w:val="Normal"/>
    <w:pPr>
      <w:tabs>
        <w:tab w:val="center" w:pos="1710"/>
      </w:tabs>
    </w:pPr>
    <w:rPr>
      <w:b/>
      <w:i/>
      <w:sz w:val="24"/>
    </w:rPr>
  </w:style>
  <w:style w:type="paragraph" w:customStyle="1" w:styleId="Level1">
    <w:name w:val="Level 1"/>
    <w:pPr>
      <w:autoSpaceDE w:val="0"/>
      <w:autoSpaceDN w:val="0"/>
      <w:adjustRightInd w:val="0"/>
      <w:ind w:left="720"/>
    </w:pPr>
    <w:rPr>
      <w:rFonts w:ascii="Courier 10cpi" w:hAnsi="Courier 10cpi"/>
      <w:sz w:val="24"/>
      <w:szCs w:val="24"/>
      <w:lang w:val="en-US" w:eastAsia="en-US"/>
    </w:rPr>
  </w:style>
  <w:style w:type="paragraph" w:styleId="CommentText">
    <w:name w:val="annotation text"/>
    <w:basedOn w:val="Normal"/>
    <w:semiHidden/>
    <w:rsid w:val="003E575A"/>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rmicans@camosun.b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1385</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9530</CharactersWithSpaces>
  <SharedDoc>false</SharedDoc>
  <HLinks>
    <vt:vector size="6" baseType="variant">
      <vt:variant>
        <vt:i4>3276880</vt:i4>
      </vt:variant>
      <vt:variant>
        <vt:i4>0</vt:i4>
      </vt:variant>
      <vt:variant>
        <vt:i4>0</vt:i4>
      </vt:variant>
      <vt:variant>
        <vt:i4>5</vt:i4>
      </vt:variant>
      <vt:variant>
        <vt:lpwstr>mailto:gormicans@camosun.bc.ca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Jayme Wilkinson</cp:lastModifiedBy>
  <cp:revision>4</cp:revision>
  <cp:lastPrinted>2017-05-12T20:52:00Z</cp:lastPrinted>
  <dcterms:created xsi:type="dcterms:W3CDTF">2017-05-09T22:02:00Z</dcterms:created>
  <dcterms:modified xsi:type="dcterms:W3CDTF">2017-05-12T20:52:00Z</dcterms:modified>
</cp:coreProperties>
</file>