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964"/>
        <w:gridCol w:w="5666"/>
      </w:tblGrid>
      <w:tr w:rsidR="000D6DA1" w:rsidRPr="000D6DA1" w:rsidTr="00433D4A">
        <w:trPr>
          <w:cantSplit/>
          <w:trHeight w:val="75"/>
          <w:jc w:val="center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EF629C" w:rsidP="00432CA2">
            <w:pPr>
              <w:pStyle w:val="Title"/>
              <w:rPr>
                <w:rFonts w:cs="Arial"/>
                <w:sz w:val="20"/>
              </w:rPr>
            </w:pPr>
            <w:r w:rsidRPr="000D6DA1">
              <w:rPr>
                <w:rFonts w:cs="Arial"/>
                <w:noProof/>
                <w:lang w:val="en-CA" w:eastAsia="en-CA"/>
              </w:rPr>
              <w:drawing>
                <wp:inline distT="0" distB="0" distL="0" distR="0">
                  <wp:extent cx="1743075" cy="676275"/>
                  <wp:effectExtent l="0" t="0" r="0" b="0"/>
                  <wp:docPr id="1" name="Picture 1" descr="Camosun_logo3_CORP_cmyk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_logo3_CORP_cmyk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jc w:val="center"/>
              <w:rPr>
                <w:b/>
                <w:bCs/>
                <w:iCs/>
              </w:rPr>
            </w:pPr>
            <w:r w:rsidRPr="000D6DA1">
              <w:rPr>
                <w:b/>
                <w:bCs/>
                <w:iCs/>
              </w:rPr>
              <w:t>School of Arts &amp; Science</w:t>
            </w:r>
          </w:p>
        </w:tc>
      </w:tr>
      <w:tr w:rsidR="000D6DA1" w:rsidRPr="000D6DA1" w:rsidTr="00433D4A">
        <w:trPr>
          <w:cantSplit/>
          <w:trHeight w:val="72"/>
          <w:jc w:val="center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5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jc w:val="center"/>
              <w:rPr>
                <w:b/>
                <w:bCs/>
                <w:iCs/>
              </w:rPr>
            </w:pPr>
            <w:r w:rsidRPr="000D6DA1">
              <w:rPr>
                <w:b/>
                <w:bCs/>
                <w:iCs/>
              </w:rPr>
              <w:t>ENVIRONMENTAL TECHNOLOGY DEPARTMENT</w:t>
            </w:r>
          </w:p>
        </w:tc>
      </w:tr>
      <w:tr w:rsidR="000D6DA1" w:rsidRPr="000D6DA1" w:rsidTr="00433D4A">
        <w:trPr>
          <w:cantSplit/>
          <w:trHeight w:val="72"/>
          <w:jc w:val="center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5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jc w:val="center"/>
              <w:rPr>
                <w:b/>
                <w:bCs/>
              </w:rPr>
            </w:pPr>
            <w:r w:rsidRPr="000D6DA1">
              <w:rPr>
                <w:b/>
                <w:bCs/>
              </w:rPr>
              <w:t>ENVR 202</w:t>
            </w:r>
          </w:p>
        </w:tc>
      </w:tr>
      <w:tr w:rsidR="000D6DA1" w:rsidRPr="000D6DA1" w:rsidTr="00433D4A">
        <w:trPr>
          <w:cantSplit/>
          <w:trHeight w:val="146"/>
          <w:jc w:val="center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5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jc w:val="center"/>
              <w:rPr>
                <w:b/>
                <w:bCs/>
              </w:rPr>
            </w:pPr>
            <w:r w:rsidRPr="000D6DA1">
              <w:rPr>
                <w:b/>
                <w:bCs/>
              </w:rPr>
              <w:t>Geographic Field Techniques</w:t>
            </w:r>
          </w:p>
        </w:tc>
      </w:tr>
      <w:tr w:rsidR="000D6DA1" w:rsidRPr="000D6DA1" w:rsidTr="00433D4A">
        <w:trPr>
          <w:cantSplit/>
          <w:trHeight w:val="145"/>
          <w:jc w:val="center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457906" w:rsidP="00432CA2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5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06" w:rsidRPr="000D6DA1" w:rsidRDefault="00E740BB" w:rsidP="00432C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CC764A">
              <w:rPr>
                <w:b/>
                <w:bCs/>
              </w:rPr>
              <w:t xml:space="preserve"> Summer</w:t>
            </w:r>
            <w:bookmarkStart w:id="0" w:name="_GoBack"/>
            <w:bookmarkEnd w:id="0"/>
          </w:p>
        </w:tc>
      </w:tr>
    </w:tbl>
    <w:p w:rsidR="00433D4A" w:rsidRPr="000D6DA1" w:rsidRDefault="00433D4A" w:rsidP="00433D4A">
      <w:pPr>
        <w:rPr>
          <w:b/>
          <w:bCs/>
          <w:vanish/>
          <w:sz w:val="12"/>
          <w:szCs w:val="16"/>
        </w:rPr>
      </w:pPr>
      <w:r w:rsidRPr="000D6DA1">
        <w:rPr>
          <w:b/>
          <w:bCs/>
          <w:vanish/>
          <w:sz w:val="12"/>
          <w:szCs w:val="16"/>
        </w:rPr>
        <w:t>FACULTY INSTRUCTIONS (these instructions are unseen in print):</w:t>
      </w:r>
    </w:p>
    <w:p w:rsidR="00433D4A" w:rsidRPr="000D6DA1" w:rsidRDefault="00433D4A" w:rsidP="00433D4A">
      <w:pPr>
        <w:ind w:left="360" w:hanging="360"/>
        <w:rPr>
          <w:b/>
          <w:bCs/>
          <w:vanish/>
          <w:sz w:val="12"/>
          <w:szCs w:val="16"/>
        </w:rPr>
      </w:pPr>
      <w:r w:rsidRPr="000D6DA1">
        <w:rPr>
          <w:b/>
          <w:bCs/>
          <w:vanish/>
          <w:sz w:val="12"/>
          <w:szCs w:val="16"/>
        </w:rPr>
        <w:t>1.</w:t>
      </w:r>
      <w:r w:rsidRPr="000D6DA1">
        <w:rPr>
          <w:b/>
          <w:bCs/>
          <w:vanish/>
          <w:sz w:val="12"/>
          <w:szCs w:val="16"/>
        </w:rPr>
        <w:tab/>
        <w:t>Save this "read-only" template as your course outline</w:t>
      </w:r>
    </w:p>
    <w:p w:rsidR="00433D4A" w:rsidRPr="000D6DA1" w:rsidRDefault="00433D4A" w:rsidP="00433D4A">
      <w:pPr>
        <w:ind w:left="720" w:hanging="360"/>
        <w:rPr>
          <w:vanish/>
          <w:sz w:val="12"/>
          <w:szCs w:val="16"/>
        </w:rPr>
      </w:pPr>
      <w:r w:rsidRPr="000D6DA1">
        <w:rPr>
          <w:vanish/>
          <w:sz w:val="12"/>
          <w:szCs w:val="16"/>
        </w:rPr>
        <w:t>--</w:t>
      </w:r>
      <w:r w:rsidRPr="000D6DA1">
        <w:rPr>
          <w:vanish/>
          <w:sz w:val="12"/>
          <w:szCs w:val="16"/>
        </w:rPr>
        <w:tab/>
        <w:t>Click on File and then Save as</w:t>
      </w:r>
    </w:p>
    <w:p w:rsidR="00433D4A" w:rsidRPr="000D6DA1" w:rsidRDefault="00433D4A" w:rsidP="00433D4A">
      <w:pPr>
        <w:ind w:left="720" w:hanging="360"/>
        <w:rPr>
          <w:vanish/>
          <w:sz w:val="12"/>
          <w:szCs w:val="16"/>
        </w:rPr>
      </w:pPr>
      <w:r w:rsidRPr="000D6DA1">
        <w:rPr>
          <w:vanish/>
          <w:sz w:val="12"/>
          <w:szCs w:val="16"/>
        </w:rPr>
        <w:t>--</w:t>
      </w:r>
      <w:r w:rsidRPr="000D6DA1">
        <w:rPr>
          <w:vanish/>
          <w:sz w:val="12"/>
          <w:szCs w:val="16"/>
        </w:rPr>
        <w:tab/>
        <w:t>Save each course outline template using the following naming convention “</w:t>
      </w:r>
      <w:r w:rsidRPr="000D6DA1">
        <w:rPr>
          <w:b/>
          <w:vanish/>
          <w:sz w:val="12"/>
          <w:szCs w:val="16"/>
          <w:u w:val="double"/>
        </w:rPr>
        <w:t>MATH-107-001 John Doe”</w:t>
      </w:r>
      <w:r w:rsidRPr="000D6DA1">
        <w:rPr>
          <w:vanish/>
          <w:sz w:val="12"/>
          <w:szCs w:val="16"/>
        </w:rPr>
        <w:t xml:space="preserve"> for each course and each section you are teaching.</w:t>
      </w:r>
    </w:p>
    <w:p w:rsidR="00433D4A" w:rsidRPr="000D6DA1" w:rsidRDefault="00433D4A" w:rsidP="00433D4A">
      <w:pPr>
        <w:ind w:left="360" w:hanging="360"/>
        <w:rPr>
          <w:b/>
          <w:bCs/>
          <w:vanish/>
          <w:sz w:val="12"/>
          <w:szCs w:val="16"/>
        </w:rPr>
      </w:pPr>
      <w:r w:rsidRPr="000D6DA1">
        <w:rPr>
          <w:b/>
          <w:bCs/>
          <w:vanish/>
          <w:sz w:val="12"/>
          <w:szCs w:val="16"/>
        </w:rPr>
        <w:t>2.</w:t>
      </w:r>
      <w:r w:rsidRPr="000D6DA1">
        <w:rPr>
          <w:b/>
          <w:bCs/>
          <w:vanish/>
          <w:sz w:val="12"/>
          <w:szCs w:val="16"/>
        </w:rPr>
        <w:tab/>
        <w:t>Add your information (see blue text)</w:t>
      </w:r>
    </w:p>
    <w:p w:rsidR="00433D4A" w:rsidRPr="000D6DA1" w:rsidRDefault="00433D4A" w:rsidP="00433D4A">
      <w:pPr>
        <w:ind w:left="720" w:hanging="360"/>
        <w:rPr>
          <w:vanish/>
          <w:sz w:val="12"/>
          <w:szCs w:val="16"/>
        </w:rPr>
      </w:pPr>
      <w:r w:rsidRPr="000D6DA1">
        <w:rPr>
          <w:vanish/>
          <w:sz w:val="12"/>
          <w:szCs w:val="16"/>
        </w:rPr>
        <w:t>-</w:t>
      </w:r>
      <w:r w:rsidRPr="000D6DA1">
        <w:rPr>
          <w:vanish/>
          <w:sz w:val="12"/>
          <w:szCs w:val="16"/>
        </w:rPr>
        <w:tab/>
        <w:t>add your information to paragraphs 1, 3, 4, and 5 below</w:t>
      </w:r>
    </w:p>
    <w:p w:rsidR="00433D4A" w:rsidRPr="000D6DA1" w:rsidRDefault="00433D4A" w:rsidP="00433D4A">
      <w:pPr>
        <w:ind w:left="720" w:hanging="360"/>
        <w:rPr>
          <w:vanish/>
          <w:sz w:val="12"/>
          <w:szCs w:val="16"/>
        </w:rPr>
      </w:pPr>
      <w:r w:rsidRPr="000D6DA1">
        <w:rPr>
          <w:vanish/>
          <w:sz w:val="12"/>
          <w:szCs w:val="16"/>
        </w:rPr>
        <w:t>-</w:t>
      </w:r>
      <w:r w:rsidRPr="000D6DA1">
        <w:rPr>
          <w:vanish/>
          <w:sz w:val="12"/>
          <w:szCs w:val="16"/>
        </w:rPr>
        <w:tab/>
        <w:t>add any additional comments at the end of this document</w:t>
      </w:r>
    </w:p>
    <w:p w:rsidR="00433D4A" w:rsidRPr="000D6DA1" w:rsidRDefault="00433D4A" w:rsidP="00433D4A">
      <w:pPr>
        <w:ind w:left="360" w:hanging="360"/>
        <w:rPr>
          <w:b/>
          <w:bCs/>
          <w:vanish/>
          <w:sz w:val="12"/>
          <w:szCs w:val="16"/>
        </w:rPr>
      </w:pPr>
      <w:r w:rsidRPr="000D6DA1">
        <w:rPr>
          <w:b/>
          <w:bCs/>
          <w:vanish/>
          <w:sz w:val="12"/>
          <w:szCs w:val="16"/>
        </w:rPr>
        <w:t>3.</w:t>
      </w:r>
      <w:r w:rsidRPr="000D6DA1">
        <w:rPr>
          <w:b/>
          <w:bCs/>
          <w:vanish/>
          <w:sz w:val="12"/>
          <w:szCs w:val="16"/>
        </w:rPr>
        <w:tab/>
        <w:t>Save and close your completed course outline</w:t>
      </w:r>
    </w:p>
    <w:p w:rsidR="00433D4A" w:rsidRPr="000D6DA1" w:rsidRDefault="00433D4A" w:rsidP="00433D4A">
      <w:pPr>
        <w:ind w:left="720" w:hanging="360"/>
        <w:rPr>
          <w:vanish/>
          <w:sz w:val="12"/>
          <w:szCs w:val="16"/>
        </w:rPr>
      </w:pPr>
      <w:r w:rsidRPr="000D6DA1">
        <w:rPr>
          <w:vanish/>
          <w:sz w:val="12"/>
          <w:szCs w:val="16"/>
        </w:rPr>
        <w:t>-</w:t>
      </w:r>
      <w:r w:rsidRPr="000D6DA1">
        <w:rPr>
          <w:vanish/>
          <w:sz w:val="12"/>
          <w:szCs w:val="16"/>
        </w:rPr>
        <w:tab/>
        <w:t xml:space="preserve">click File and then </w:t>
      </w:r>
      <w:proofErr w:type="gramStart"/>
      <w:r w:rsidRPr="000D6DA1">
        <w:rPr>
          <w:i/>
          <w:vanish/>
          <w:sz w:val="12"/>
          <w:szCs w:val="16"/>
        </w:rPr>
        <w:t>Save</w:t>
      </w:r>
      <w:proofErr w:type="gramEnd"/>
    </w:p>
    <w:p w:rsidR="00433D4A" w:rsidRPr="000D6DA1" w:rsidRDefault="00433D4A" w:rsidP="00433D4A">
      <w:pPr>
        <w:ind w:left="720" w:hanging="360"/>
        <w:rPr>
          <w:i/>
          <w:vanish/>
          <w:sz w:val="12"/>
          <w:szCs w:val="16"/>
        </w:rPr>
      </w:pPr>
      <w:r w:rsidRPr="000D6DA1">
        <w:rPr>
          <w:vanish/>
          <w:sz w:val="12"/>
          <w:szCs w:val="16"/>
        </w:rPr>
        <w:t>-</w:t>
      </w:r>
      <w:r w:rsidRPr="000D6DA1">
        <w:rPr>
          <w:vanish/>
          <w:sz w:val="12"/>
          <w:szCs w:val="16"/>
        </w:rPr>
        <w:tab/>
        <w:t xml:space="preserve">click File and Exit or </w:t>
      </w:r>
      <w:r w:rsidRPr="000D6DA1">
        <w:rPr>
          <w:i/>
          <w:vanish/>
          <w:sz w:val="12"/>
          <w:szCs w:val="16"/>
        </w:rPr>
        <w:t>Close</w:t>
      </w:r>
    </w:p>
    <w:p w:rsidR="00457906" w:rsidRPr="000D6DA1" w:rsidRDefault="00457906" w:rsidP="00457906">
      <w:pPr>
        <w:jc w:val="center"/>
        <w:rPr>
          <w:b/>
          <w:bCs/>
          <w:sz w:val="24"/>
        </w:rPr>
      </w:pPr>
    </w:p>
    <w:p w:rsidR="00457906" w:rsidRPr="000D6DA1" w:rsidRDefault="00457906" w:rsidP="00457906">
      <w:pPr>
        <w:jc w:val="center"/>
        <w:rPr>
          <w:b/>
          <w:bCs/>
          <w:sz w:val="24"/>
        </w:rPr>
      </w:pPr>
      <w:r w:rsidRPr="000D6DA1">
        <w:rPr>
          <w:b/>
          <w:bCs/>
          <w:sz w:val="24"/>
        </w:rPr>
        <w:t>COURSE OUTLINE</w:t>
      </w:r>
    </w:p>
    <w:p w:rsidR="00457906" w:rsidRPr="000D6DA1" w:rsidRDefault="00457906" w:rsidP="00457906">
      <w:pPr>
        <w:tabs>
          <w:tab w:val="right" w:pos="8640"/>
        </w:tabs>
        <w:rPr>
          <w:b/>
          <w:bCs/>
          <w:sz w:val="24"/>
          <w:u w:val="single"/>
        </w:rPr>
      </w:pPr>
      <w:r w:rsidRPr="000D6DA1">
        <w:rPr>
          <w:b/>
          <w:bCs/>
          <w:sz w:val="24"/>
          <w:u w:val="single"/>
        </w:rPr>
        <w:tab/>
      </w:r>
    </w:p>
    <w:p w:rsidR="00457906" w:rsidRPr="000D6DA1" w:rsidRDefault="00457906" w:rsidP="00457906">
      <w:pPr>
        <w:jc w:val="center"/>
        <w:rPr>
          <w:b/>
          <w:bCs/>
          <w:sz w:val="24"/>
        </w:rPr>
      </w:pPr>
    </w:p>
    <w:p w:rsidR="00457906" w:rsidRDefault="00457906" w:rsidP="00457906">
      <w:pPr>
        <w:tabs>
          <w:tab w:val="left" w:pos="360"/>
          <w:tab w:val="left" w:leader="underscore" w:pos="8640"/>
        </w:tabs>
        <w:ind w:left="360" w:hanging="360"/>
        <w:rPr>
          <w:i/>
          <w:sz w:val="16"/>
        </w:rPr>
      </w:pPr>
      <w:r w:rsidRPr="000D6DA1">
        <w:sym w:font="Monotype Sorts" w:char="F057"/>
      </w:r>
      <w:r w:rsidRPr="000D6DA1">
        <w:tab/>
      </w:r>
      <w:r w:rsidRPr="000D6DA1">
        <w:rPr>
          <w:i/>
          <w:sz w:val="16"/>
        </w:rPr>
        <w:t>Please note:  the College electronically stores this outline for five (5) years only.</w:t>
      </w:r>
      <w:r w:rsidRPr="000D6DA1">
        <w:rPr>
          <w:i/>
          <w:sz w:val="16"/>
        </w:rPr>
        <w:br/>
        <w:t xml:space="preserve">It is </w:t>
      </w:r>
      <w:r w:rsidRPr="000D6DA1">
        <w:rPr>
          <w:b/>
          <w:i/>
          <w:sz w:val="16"/>
        </w:rPr>
        <w:t>strongly recommended</w:t>
      </w:r>
      <w:r w:rsidRPr="000D6DA1">
        <w:rPr>
          <w:i/>
          <w:sz w:val="16"/>
        </w:rPr>
        <w:t xml:space="preserve"> you keep a copy of this outline with your academic records.</w:t>
      </w:r>
      <w:r w:rsidRPr="000D6DA1">
        <w:rPr>
          <w:i/>
          <w:sz w:val="16"/>
        </w:rPr>
        <w:br/>
        <w:t>You will need this outline for any future application/s for transfer credit/s to other colleges/universities.</w:t>
      </w:r>
    </w:p>
    <w:p w:rsidR="000D6DA1" w:rsidRDefault="000D6DA1" w:rsidP="00457906">
      <w:pPr>
        <w:tabs>
          <w:tab w:val="left" w:pos="360"/>
          <w:tab w:val="left" w:leader="underscore" w:pos="8640"/>
        </w:tabs>
        <w:ind w:left="360" w:hanging="360"/>
        <w:rPr>
          <w:i/>
          <w:sz w:val="16"/>
        </w:rPr>
      </w:pPr>
    </w:p>
    <w:p w:rsidR="000D6DA1" w:rsidRPr="000D6DA1" w:rsidRDefault="000D6DA1" w:rsidP="000D6DA1">
      <w:pPr>
        <w:tabs>
          <w:tab w:val="left" w:pos="360"/>
        </w:tabs>
        <w:ind w:left="360" w:hanging="360"/>
        <w:rPr>
          <w:b/>
          <w:sz w:val="18"/>
        </w:rPr>
      </w:pPr>
      <w:r w:rsidRPr="000D6DA1">
        <w:rPr>
          <w:b/>
          <w:sz w:val="18"/>
        </w:rPr>
        <w:t>1.</w:t>
      </w:r>
      <w:r w:rsidRPr="000D6DA1">
        <w:rPr>
          <w:b/>
          <w:sz w:val="18"/>
        </w:rPr>
        <w:tab/>
      </w:r>
      <w:r>
        <w:rPr>
          <w:b/>
          <w:sz w:val="18"/>
        </w:rPr>
        <w:t>Course Description</w:t>
      </w:r>
    </w:p>
    <w:p w:rsidR="000D6DA1" w:rsidRDefault="000D6DA1" w:rsidP="000D6DA1">
      <w:pPr>
        <w:rPr>
          <w:rFonts w:ascii="Helvetica" w:hAnsi="Helvetica"/>
          <w:color w:val="333333"/>
          <w:shd w:val="clear" w:color="auto" w:fill="FFFFFF"/>
        </w:rPr>
      </w:pPr>
    </w:p>
    <w:p w:rsidR="000D6DA1" w:rsidRDefault="000D6DA1" w:rsidP="00E740BB">
      <w:pPr>
        <w:ind w:left="360"/>
        <w:rPr>
          <w:rFonts w:ascii="Helvetica" w:hAnsi="Helvetica"/>
          <w:color w:val="333333"/>
          <w:shd w:val="clear" w:color="auto" w:fill="FFFFFF"/>
        </w:rPr>
      </w:pPr>
      <w:r w:rsidRPr="000D6DA1">
        <w:rPr>
          <w:rFonts w:ascii="Helvetica" w:hAnsi="Helvetica"/>
          <w:color w:val="333333"/>
          <w:shd w:val="clear" w:color="auto" w:fill="FFFFFF"/>
        </w:rPr>
        <w:t xml:space="preserve">This course provides training in Global Positioning Systems (GPS) and in orienteering as means of </w:t>
      </w:r>
      <w:r w:rsidRPr="000D6DA1">
        <w:rPr>
          <w:bCs/>
          <w:iCs/>
          <w:sz w:val="18"/>
        </w:rPr>
        <w:t>determining</w:t>
      </w:r>
      <w:r w:rsidRPr="000D6DA1">
        <w:rPr>
          <w:rFonts w:ascii="Helvetica" w:hAnsi="Helvetica"/>
          <w:color w:val="333333"/>
          <w:shd w:val="clear" w:color="auto" w:fill="FFFFFF"/>
        </w:rPr>
        <w:t xml:space="preserve"> 'position' of objects in the</w:t>
      </w:r>
      <w:r>
        <w:rPr>
          <w:rFonts w:ascii="Helvetica" w:hAnsi="Helvetica"/>
          <w:color w:val="333333"/>
          <w:shd w:val="clear" w:color="auto" w:fill="FFFFFF"/>
        </w:rPr>
        <w:t xml:space="preserve"> environment.</w:t>
      </w:r>
    </w:p>
    <w:p w:rsidR="00457906" w:rsidRPr="000D6DA1" w:rsidRDefault="00457906" w:rsidP="00457906">
      <w:pPr>
        <w:tabs>
          <w:tab w:val="right" w:pos="8640"/>
        </w:tabs>
        <w:rPr>
          <w:b/>
          <w:bCs/>
          <w:sz w:val="24"/>
          <w:u w:val="double"/>
        </w:rPr>
      </w:pPr>
      <w:r w:rsidRPr="000D6DA1">
        <w:rPr>
          <w:b/>
          <w:bCs/>
          <w:sz w:val="24"/>
          <w:u w:val="double"/>
        </w:rPr>
        <w:tab/>
      </w:r>
    </w:p>
    <w:p w:rsidR="00457906" w:rsidRPr="000D6DA1" w:rsidRDefault="00457906" w:rsidP="00457906">
      <w:pPr>
        <w:rPr>
          <w:iCs/>
          <w:sz w:val="18"/>
        </w:rPr>
      </w:pPr>
    </w:p>
    <w:p w:rsidR="00457906" w:rsidRPr="000D6DA1" w:rsidRDefault="000D6DA1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2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Instructor Information</w:t>
      </w:r>
    </w:p>
    <w:p w:rsidR="00457906" w:rsidRPr="000D6DA1" w:rsidRDefault="00457906" w:rsidP="00457906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608"/>
        <w:gridCol w:w="2014"/>
        <w:gridCol w:w="2034"/>
        <w:gridCol w:w="2015"/>
      </w:tblGrid>
      <w:tr w:rsidR="000D6DA1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457906" w:rsidRPr="000D6DA1" w:rsidRDefault="000D6DA1" w:rsidP="000D6DA1">
            <w:pPr>
              <w:rPr>
                <w:sz w:val="18"/>
              </w:rPr>
            </w:pPr>
            <w:r>
              <w:rPr>
                <w:sz w:val="18"/>
              </w:rPr>
              <w:t>Chris Ayles / Greg Keel</w:t>
            </w:r>
          </w:p>
        </w:tc>
      </w:tr>
      <w:tr w:rsidR="00EF629C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457906" w:rsidRPr="000D6DA1" w:rsidRDefault="000D6DA1" w:rsidP="00432CA2">
            <w:pPr>
              <w:rPr>
                <w:sz w:val="18"/>
              </w:rPr>
            </w:pPr>
            <w:r>
              <w:rPr>
                <w:sz w:val="18"/>
              </w:rPr>
              <w:t>By appointment.</w:t>
            </w:r>
          </w:p>
        </w:tc>
      </w:tr>
      <w:tr w:rsidR="000D6DA1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457906" w:rsidRPr="000D6DA1" w:rsidRDefault="000D6DA1" w:rsidP="000D6DA1">
            <w:pPr>
              <w:rPr>
                <w:sz w:val="18"/>
              </w:rPr>
            </w:pPr>
            <w:r>
              <w:rPr>
                <w:sz w:val="18"/>
              </w:rPr>
              <w:t>F342C</w:t>
            </w:r>
          </w:p>
        </w:tc>
      </w:tr>
      <w:tr w:rsidR="00EF629C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Phone:</w:t>
            </w:r>
          </w:p>
        </w:tc>
        <w:tc>
          <w:tcPr>
            <w:tcW w:w="2077" w:type="dxa"/>
            <w:vAlign w:val="center"/>
          </w:tcPr>
          <w:p w:rsidR="00457906" w:rsidRPr="000D6DA1" w:rsidRDefault="000D6DA1" w:rsidP="00432CA2">
            <w:pPr>
              <w:rPr>
                <w:sz w:val="18"/>
              </w:rPr>
            </w:pPr>
            <w:r>
              <w:rPr>
                <w:sz w:val="18"/>
              </w:rPr>
              <w:t>250-370-3393</w:t>
            </w:r>
          </w:p>
        </w:tc>
        <w:tc>
          <w:tcPr>
            <w:tcW w:w="2078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Alternative Phone:</w:t>
            </w:r>
          </w:p>
        </w:tc>
        <w:tc>
          <w:tcPr>
            <w:tcW w:w="2078" w:type="dxa"/>
            <w:vAlign w:val="center"/>
          </w:tcPr>
          <w:p w:rsidR="00457906" w:rsidRPr="000D6DA1" w:rsidRDefault="000D6DA1" w:rsidP="00432CA2">
            <w:pPr>
              <w:rPr>
                <w:sz w:val="18"/>
              </w:rPr>
            </w:pPr>
            <w:r>
              <w:rPr>
                <w:sz w:val="18"/>
              </w:rPr>
              <w:t>250-891-7727</w:t>
            </w:r>
          </w:p>
        </w:tc>
      </w:tr>
      <w:tr w:rsidR="00EF629C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457906" w:rsidRPr="000D6DA1" w:rsidRDefault="000D6DA1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cayles@camosun.bc.ca</w:t>
            </w:r>
            <w:r>
              <w:rPr>
                <w:sz w:val="18"/>
              </w:rPr>
              <w:t xml:space="preserve"> / </w:t>
            </w:r>
            <w:r w:rsidRPr="000D6DA1">
              <w:rPr>
                <w:sz w:val="18"/>
              </w:rPr>
              <w:t>greg.keel@shaw.ca</w:t>
            </w:r>
          </w:p>
        </w:tc>
      </w:tr>
      <w:tr w:rsidR="00EF629C" w:rsidRPr="000D6DA1" w:rsidTr="00432CA2">
        <w:trPr>
          <w:cantSplit/>
        </w:trPr>
        <w:tc>
          <w:tcPr>
            <w:tcW w:w="862" w:type="dxa"/>
            <w:vAlign w:val="center"/>
          </w:tcPr>
          <w:p w:rsidR="00457906" w:rsidRPr="000D6DA1" w:rsidRDefault="00457906" w:rsidP="00432CA2">
            <w:pPr>
              <w:tabs>
                <w:tab w:val="left" w:pos="162"/>
              </w:tabs>
              <w:rPr>
                <w:sz w:val="18"/>
              </w:rPr>
            </w:pPr>
            <w:r w:rsidRPr="000D6DA1">
              <w:rPr>
                <w:sz w:val="18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457906" w:rsidRPr="000D6DA1" w:rsidRDefault="00457906" w:rsidP="00432CA2">
            <w:pPr>
              <w:rPr>
                <w:sz w:val="18"/>
              </w:rPr>
            </w:pPr>
            <w:r w:rsidRPr="000D6DA1">
              <w:rPr>
                <w:sz w:val="18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457906" w:rsidRPr="000D6DA1" w:rsidRDefault="000D6DA1" w:rsidP="00432CA2">
            <w:pPr>
              <w:rPr>
                <w:sz w:val="18"/>
              </w:rPr>
            </w:pPr>
            <w:r>
              <w:rPr>
                <w:sz w:val="18"/>
              </w:rPr>
              <w:t>online.camosun.ca (D2L)</w:t>
            </w:r>
          </w:p>
        </w:tc>
      </w:tr>
    </w:tbl>
    <w:p w:rsidR="00457906" w:rsidRPr="000D6DA1" w:rsidRDefault="00457906" w:rsidP="00457906">
      <w:pPr>
        <w:rPr>
          <w:sz w:val="18"/>
        </w:rPr>
      </w:pPr>
    </w:p>
    <w:p w:rsidR="00457906" w:rsidRPr="000D6DA1" w:rsidRDefault="000D6DA1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3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Intended Learning Outcomes</w:t>
      </w:r>
    </w:p>
    <w:p w:rsidR="00457906" w:rsidRPr="000D6DA1" w:rsidRDefault="00457906" w:rsidP="00457906">
      <w:pPr>
        <w:rPr>
          <w:bCs/>
          <w:i/>
          <w:iCs/>
          <w:sz w:val="18"/>
        </w:rPr>
      </w:pPr>
      <w:r w:rsidRPr="000D6DA1">
        <w:rPr>
          <w:bCs/>
          <w:i/>
          <w:iCs/>
          <w:sz w:val="18"/>
        </w:rPr>
        <w:t>(</w:t>
      </w:r>
      <w:r w:rsidRPr="000D6DA1">
        <w:rPr>
          <w:bCs/>
          <w:i/>
          <w:iCs/>
          <w:sz w:val="18"/>
          <w:u w:val="single"/>
        </w:rPr>
        <w:t>No</w:t>
      </w:r>
      <w:r w:rsidRPr="000D6DA1">
        <w:rPr>
          <w:bCs/>
          <w:i/>
          <w:iCs/>
          <w:sz w:val="18"/>
        </w:rPr>
        <w:t xml:space="preserve"> changes are to be made to these Intended Learning Outcomes as approved by the Education Council of </w:t>
      </w:r>
      <w:proofErr w:type="spellStart"/>
      <w:r w:rsidRPr="000D6DA1">
        <w:rPr>
          <w:bCs/>
          <w:i/>
          <w:iCs/>
          <w:sz w:val="18"/>
        </w:rPr>
        <w:t>Camosun</w:t>
      </w:r>
      <w:proofErr w:type="spellEnd"/>
      <w:r w:rsidRPr="000D6DA1">
        <w:rPr>
          <w:bCs/>
          <w:i/>
          <w:iCs/>
          <w:sz w:val="18"/>
        </w:rPr>
        <w:t xml:space="preserve"> College.)</w:t>
      </w:r>
    </w:p>
    <w:p w:rsidR="00457906" w:rsidRPr="000D6DA1" w:rsidRDefault="00457906" w:rsidP="00457906">
      <w:pPr>
        <w:rPr>
          <w:bCs/>
          <w:sz w:val="18"/>
        </w:rPr>
      </w:pPr>
    </w:p>
    <w:p w:rsidR="00CE754B" w:rsidRPr="000D6DA1" w:rsidRDefault="00CE754B" w:rsidP="00CE754B">
      <w:pPr>
        <w:tabs>
          <w:tab w:val="left" w:pos="360"/>
        </w:tabs>
        <w:ind w:left="360" w:hanging="360"/>
        <w:rPr>
          <w:bCs/>
          <w:sz w:val="18"/>
        </w:rPr>
      </w:pPr>
      <w:r w:rsidRPr="000D6DA1">
        <w:rPr>
          <w:bCs/>
          <w:sz w:val="18"/>
        </w:rPr>
        <w:tab/>
        <w:t>Upon completion of this course the student will be certified in the use of Global Positioning Systems, and proficient in orienteering to determine ‘position’ relative to maps.</w:t>
      </w:r>
    </w:p>
    <w:p w:rsidR="00BE7055" w:rsidRPr="000D6DA1" w:rsidRDefault="00BE7055">
      <w:pPr>
        <w:rPr>
          <w:bCs/>
          <w:sz w:val="18"/>
        </w:rPr>
      </w:pPr>
    </w:p>
    <w:p w:rsidR="00457906" w:rsidRPr="000D6DA1" w:rsidRDefault="000D6DA1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4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Required Materials</w:t>
      </w:r>
    </w:p>
    <w:p w:rsidR="00457906" w:rsidRPr="000D6DA1" w:rsidRDefault="00457906" w:rsidP="00457906">
      <w:pPr>
        <w:rPr>
          <w:sz w:val="18"/>
        </w:rPr>
      </w:pPr>
    </w:p>
    <w:p w:rsidR="00457906" w:rsidRPr="000D6DA1" w:rsidRDefault="00E740BB" w:rsidP="000D6DA1">
      <w:pPr>
        <w:tabs>
          <w:tab w:val="left" w:pos="360"/>
        </w:tabs>
        <w:ind w:left="360" w:hanging="360"/>
        <w:rPr>
          <w:sz w:val="18"/>
        </w:rPr>
      </w:pPr>
      <w:r>
        <w:rPr>
          <w:sz w:val="18"/>
        </w:rPr>
        <w:tab/>
      </w:r>
      <w:r w:rsidR="000D6DA1">
        <w:rPr>
          <w:sz w:val="18"/>
        </w:rPr>
        <w:t>None.  Materials specific to the GPS and orienteering modules will be handed out in class.</w:t>
      </w:r>
    </w:p>
    <w:p w:rsidR="00457906" w:rsidRPr="000D6DA1" w:rsidRDefault="00457906" w:rsidP="00457906">
      <w:pPr>
        <w:rPr>
          <w:sz w:val="18"/>
        </w:rPr>
      </w:pPr>
    </w:p>
    <w:p w:rsidR="00457906" w:rsidRPr="000D6DA1" w:rsidRDefault="000D6DA1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5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Course Content and Schedule</w:t>
      </w:r>
    </w:p>
    <w:p w:rsidR="00457906" w:rsidRPr="000D6DA1" w:rsidRDefault="00457906" w:rsidP="00457906">
      <w:pPr>
        <w:rPr>
          <w:i/>
          <w:iCs/>
          <w:sz w:val="18"/>
        </w:rPr>
      </w:pPr>
      <w:r w:rsidRPr="000D6DA1">
        <w:rPr>
          <w:i/>
          <w:iCs/>
          <w:sz w:val="18"/>
        </w:rPr>
        <w:t>(This section can include: class hours, lab hours, out of class requirements and/or dates for quizzes, exams, lectures, labs, seminars, practicums, etc.)</w:t>
      </w:r>
    </w:p>
    <w:p w:rsidR="00457906" w:rsidRPr="000D6DA1" w:rsidRDefault="00457906" w:rsidP="00457906">
      <w:pPr>
        <w:rPr>
          <w:sz w:val="18"/>
        </w:rPr>
      </w:pPr>
    </w:p>
    <w:p w:rsidR="00457906" w:rsidRDefault="00E740BB" w:rsidP="00E740BB">
      <w:pPr>
        <w:numPr>
          <w:ilvl w:val="0"/>
          <w:numId w:val="9"/>
        </w:numPr>
        <w:rPr>
          <w:sz w:val="18"/>
        </w:rPr>
      </w:pPr>
      <w:r>
        <w:rPr>
          <w:sz w:val="18"/>
        </w:rPr>
        <w:t>GPS module</w:t>
      </w:r>
    </w:p>
    <w:p w:rsidR="00E740BB" w:rsidRDefault="00E740BB" w:rsidP="00E740BB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Two full days on campus, starting May 8, 16 or 18, 2017.</w:t>
      </w:r>
    </w:p>
    <w:p w:rsidR="00E740BB" w:rsidRDefault="00E740BB" w:rsidP="00E740BB">
      <w:pPr>
        <w:ind w:left="720"/>
        <w:rPr>
          <w:sz w:val="18"/>
        </w:rPr>
      </w:pPr>
    </w:p>
    <w:p w:rsidR="00E740BB" w:rsidRDefault="00E740BB" w:rsidP="00E740BB">
      <w:pPr>
        <w:ind w:left="720"/>
        <w:rPr>
          <w:sz w:val="18"/>
        </w:rPr>
      </w:pPr>
    </w:p>
    <w:p w:rsidR="00E740BB" w:rsidRDefault="00E740BB" w:rsidP="00E740BB">
      <w:pPr>
        <w:numPr>
          <w:ilvl w:val="0"/>
          <w:numId w:val="9"/>
        </w:numPr>
        <w:rPr>
          <w:sz w:val="18"/>
        </w:rPr>
      </w:pPr>
      <w:r>
        <w:rPr>
          <w:sz w:val="18"/>
        </w:rPr>
        <w:t>Orienteering module</w:t>
      </w:r>
    </w:p>
    <w:p w:rsidR="000D6DA1" w:rsidRDefault="00E740BB" w:rsidP="00E740BB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Lecture: 1-4pm, May 8, 9 or 15, 2017.</w:t>
      </w:r>
    </w:p>
    <w:p w:rsidR="00E740BB" w:rsidRDefault="00E740BB" w:rsidP="00E740BB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Field session (off-site): All day, May 16, 18 or 19, 2017</w:t>
      </w:r>
    </w:p>
    <w:p w:rsidR="000D6DA1" w:rsidRPr="000D6DA1" w:rsidRDefault="000D6DA1" w:rsidP="00457906">
      <w:pPr>
        <w:rPr>
          <w:sz w:val="18"/>
        </w:rPr>
      </w:pPr>
    </w:p>
    <w:p w:rsidR="00457906" w:rsidRPr="000D6DA1" w:rsidRDefault="00457906" w:rsidP="00457906">
      <w:pPr>
        <w:rPr>
          <w:sz w:val="18"/>
        </w:rPr>
      </w:pPr>
    </w:p>
    <w:p w:rsidR="00457906" w:rsidRPr="000D6DA1" w:rsidRDefault="00E740BB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6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Basis of Student Assessment (Weighting)</w:t>
      </w:r>
    </w:p>
    <w:p w:rsidR="00457906" w:rsidRPr="000D6DA1" w:rsidRDefault="00457906" w:rsidP="00457906">
      <w:pPr>
        <w:tabs>
          <w:tab w:val="left" w:pos="360"/>
        </w:tabs>
        <w:ind w:left="360" w:hanging="360"/>
        <w:rPr>
          <w:i/>
          <w:iCs/>
          <w:sz w:val="18"/>
        </w:rPr>
      </w:pPr>
      <w:r w:rsidRPr="000D6DA1">
        <w:rPr>
          <w:i/>
          <w:iCs/>
          <w:sz w:val="18"/>
        </w:rPr>
        <w:t>(This section should be directly linked to the Intended Learning Outcomes.)</w:t>
      </w:r>
    </w:p>
    <w:p w:rsidR="00457906" w:rsidRPr="000D6DA1" w:rsidRDefault="00457906" w:rsidP="00457906">
      <w:pPr>
        <w:tabs>
          <w:tab w:val="left" w:pos="360"/>
        </w:tabs>
        <w:ind w:left="360" w:hanging="360"/>
        <w:rPr>
          <w:iCs/>
          <w:sz w:val="18"/>
        </w:rPr>
      </w:pPr>
    </w:p>
    <w:p w:rsidR="00457906" w:rsidRDefault="00E740BB" w:rsidP="00E740BB">
      <w:pPr>
        <w:numPr>
          <w:ilvl w:val="0"/>
          <w:numId w:val="11"/>
        </w:numPr>
        <w:rPr>
          <w:sz w:val="18"/>
        </w:rPr>
      </w:pPr>
      <w:r>
        <w:rPr>
          <w:sz w:val="18"/>
        </w:rPr>
        <w:t>GPS module 60%</w:t>
      </w:r>
    </w:p>
    <w:p w:rsidR="001D336F" w:rsidRPr="001D336F" w:rsidRDefault="001D336F" w:rsidP="001D336F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10% participation;</w:t>
      </w:r>
    </w:p>
    <w:p w:rsidR="001D336F" w:rsidRPr="001D336F" w:rsidRDefault="001D336F" w:rsidP="001D336F">
      <w:pPr>
        <w:numPr>
          <w:ilvl w:val="0"/>
          <w:numId w:val="10"/>
        </w:numPr>
        <w:rPr>
          <w:sz w:val="18"/>
        </w:rPr>
      </w:pPr>
      <w:r>
        <w:rPr>
          <w:rFonts w:cs="Arial"/>
          <w:color w:val="000000"/>
        </w:rPr>
        <w:t xml:space="preserve">10% </w:t>
      </w:r>
      <w:r w:rsidRPr="001D336F">
        <w:rPr>
          <w:rFonts w:cs="Arial"/>
          <w:color w:val="000000"/>
        </w:rPr>
        <w:t xml:space="preserve">attribute </w:t>
      </w:r>
      <w:r w:rsidRPr="001D336F">
        <w:rPr>
          <w:sz w:val="18"/>
        </w:rPr>
        <w:t>estimations</w:t>
      </w:r>
      <w:r>
        <w:rPr>
          <w:sz w:val="18"/>
        </w:rPr>
        <w:t>;</w:t>
      </w:r>
    </w:p>
    <w:p w:rsidR="001D336F" w:rsidRPr="001D336F" w:rsidRDefault="001D336F" w:rsidP="001D336F">
      <w:pPr>
        <w:numPr>
          <w:ilvl w:val="0"/>
          <w:numId w:val="10"/>
        </w:numPr>
        <w:rPr>
          <w:sz w:val="18"/>
        </w:rPr>
      </w:pPr>
      <w:r w:rsidRPr="001D336F">
        <w:rPr>
          <w:sz w:val="18"/>
        </w:rPr>
        <w:lastRenderedPageBreak/>
        <w:t>10</w:t>
      </w:r>
      <w:r>
        <w:rPr>
          <w:sz w:val="18"/>
        </w:rPr>
        <w:t>%</w:t>
      </w:r>
      <w:r w:rsidRPr="001D336F">
        <w:rPr>
          <w:sz w:val="18"/>
        </w:rPr>
        <w:t xml:space="preserve"> </w:t>
      </w:r>
      <w:r>
        <w:rPr>
          <w:sz w:val="18"/>
        </w:rPr>
        <w:t>GPS offsets;</w:t>
      </w:r>
    </w:p>
    <w:p w:rsidR="001D336F" w:rsidRPr="001D336F" w:rsidRDefault="001D336F" w:rsidP="001D336F">
      <w:pPr>
        <w:numPr>
          <w:ilvl w:val="0"/>
          <w:numId w:val="10"/>
        </w:numPr>
        <w:rPr>
          <w:sz w:val="18"/>
        </w:rPr>
      </w:pPr>
      <w:r w:rsidRPr="001D336F">
        <w:rPr>
          <w:sz w:val="18"/>
        </w:rPr>
        <w:t>10</w:t>
      </w:r>
      <w:r>
        <w:rPr>
          <w:sz w:val="18"/>
        </w:rPr>
        <w:t>%</w:t>
      </w:r>
      <w:r w:rsidRPr="001D336F">
        <w:rPr>
          <w:sz w:val="18"/>
        </w:rPr>
        <w:t xml:space="preserve"> RISC </w:t>
      </w:r>
      <w:r>
        <w:rPr>
          <w:sz w:val="18"/>
        </w:rPr>
        <w:t>s</w:t>
      </w:r>
      <w:r w:rsidRPr="001D336F">
        <w:rPr>
          <w:sz w:val="18"/>
        </w:rPr>
        <w:t>tandard</w:t>
      </w:r>
      <w:r>
        <w:rPr>
          <w:sz w:val="18"/>
        </w:rPr>
        <w:t xml:space="preserve"> fixes for point features;</w:t>
      </w:r>
    </w:p>
    <w:p w:rsidR="001D336F" w:rsidRPr="001D336F" w:rsidRDefault="001D336F" w:rsidP="001D336F">
      <w:pPr>
        <w:numPr>
          <w:ilvl w:val="0"/>
          <w:numId w:val="10"/>
        </w:numPr>
        <w:rPr>
          <w:sz w:val="18"/>
        </w:rPr>
      </w:pPr>
      <w:r w:rsidRPr="001D336F">
        <w:rPr>
          <w:sz w:val="18"/>
        </w:rPr>
        <w:t>15</w:t>
      </w:r>
      <w:r>
        <w:rPr>
          <w:sz w:val="18"/>
        </w:rPr>
        <w:t>%</w:t>
      </w:r>
      <w:r w:rsidRPr="001D336F">
        <w:rPr>
          <w:sz w:val="18"/>
        </w:rPr>
        <w:t xml:space="preserve"> RISC </w:t>
      </w:r>
      <w:r>
        <w:rPr>
          <w:sz w:val="18"/>
        </w:rPr>
        <w:t>s</w:t>
      </w:r>
      <w:r w:rsidRPr="001D336F">
        <w:rPr>
          <w:sz w:val="18"/>
        </w:rPr>
        <w:t>tandard instrument settings</w:t>
      </w:r>
      <w:r>
        <w:rPr>
          <w:sz w:val="18"/>
        </w:rPr>
        <w:t>; and</w:t>
      </w:r>
    </w:p>
    <w:p w:rsidR="001D336F" w:rsidRPr="001D336F" w:rsidRDefault="001D336F" w:rsidP="001D336F">
      <w:pPr>
        <w:numPr>
          <w:ilvl w:val="0"/>
          <w:numId w:val="10"/>
        </w:numPr>
        <w:rPr>
          <w:rFonts w:cs="Arial"/>
          <w:color w:val="000000"/>
        </w:rPr>
      </w:pPr>
      <w:r w:rsidRPr="001D336F">
        <w:rPr>
          <w:sz w:val="18"/>
        </w:rPr>
        <w:t>15</w:t>
      </w:r>
      <w:r>
        <w:rPr>
          <w:sz w:val="18"/>
        </w:rPr>
        <w:t>%</w:t>
      </w:r>
      <w:r w:rsidRPr="001D336F">
        <w:rPr>
          <w:sz w:val="18"/>
        </w:rPr>
        <w:t xml:space="preserve"> </w:t>
      </w:r>
      <w:r>
        <w:rPr>
          <w:sz w:val="18"/>
        </w:rPr>
        <w:t>overall completeness of work.</w:t>
      </w:r>
    </w:p>
    <w:p w:rsidR="00457906" w:rsidRPr="000D6DA1" w:rsidRDefault="00457906" w:rsidP="00457906">
      <w:pPr>
        <w:tabs>
          <w:tab w:val="left" w:pos="360"/>
          <w:tab w:val="left" w:pos="720"/>
        </w:tabs>
        <w:ind w:left="720" w:hanging="720"/>
        <w:rPr>
          <w:sz w:val="18"/>
        </w:rPr>
      </w:pPr>
    </w:p>
    <w:p w:rsidR="00457906" w:rsidRPr="000D6DA1" w:rsidRDefault="00E740BB" w:rsidP="00E740BB">
      <w:pPr>
        <w:numPr>
          <w:ilvl w:val="0"/>
          <w:numId w:val="11"/>
        </w:numPr>
        <w:rPr>
          <w:sz w:val="18"/>
        </w:rPr>
      </w:pPr>
      <w:r>
        <w:rPr>
          <w:sz w:val="18"/>
        </w:rPr>
        <w:t>Orienteering module 40%</w:t>
      </w:r>
    </w:p>
    <w:p w:rsidR="00457906" w:rsidRPr="000D6DA1" w:rsidRDefault="00E740BB" w:rsidP="00E740BB">
      <w:pPr>
        <w:numPr>
          <w:ilvl w:val="0"/>
          <w:numId w:val="10"/>
        </w:numPr>
        <w:rPr>
          <w:sz w:val="18"/>
        </w:rPr>
      </w:pPr>
      <w:r>
        <w:rPr>
          <w:sz w:val="18"/>
        </w:rPr>
        <w:t>40% participation, 60% written assignment.</w:t>
      </w:r>
    </w:p>
    <w:p w:rsidR="00457906" w:rsidRPr="000D6DA1" w:rsidRDefault="00E740BB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br w:type="page"/>
      </w:r>
      <w:r>
        <w:rPr>
          <w:b/>
          <w:sz w:val="18"/>
        </w:rPr>
        <w:lastRenderedPageBreak/>
        <w:t>7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Grading System</w:t>
      </w:r>
    </w:p>
    <w:p w:rsidR="00457906" w:rsidRPr="000D6DA1" w:rsidRDefault="00457906" w:rsidP="00457906">
      <w:pPr>
        <w:rPr>
          <w:bCs/>
          <w:i/>
          <w:iCs/>
          <w:sz w:val="18"/>
        </w:rPr>
      </w:pPr>
      <w:r w:rsidRPr="000D6DA1">
        <w:rPr>
          <w:bCs/>
          <w:i/>
          <w:iCs/>
          <w:sz w:val="18"/>
        </w:rPr>
        <w:t>(</w:t>
      </w:r>
      <w:r w:rsidRPr="000D6DA1">
        <w:rPr>
          <w:bCs/>
          <w:i/>
          <w:iCs/>
          <w:sz w:val="18"/>
          <w:u w:val="single"/>
        </w:rPr>
        <w:t>No</w:t>
      </w:r>
      <w:r w:rsidRPr="000D6DA1">
        <w:rPr>
          <w:bCs/>
          <w:i/>
          <w:iCs/>
          <w:sz w:val="18"/>
        </w:rPr>
        <w:t xml:space="preserve"> changes are to be made to this section unless the Approved Course Description has been forwarded through the Education Council of </w:t>
      </w:r>
      <w:proofErr w:type="spellStart"/>
      <w:r w:rsidRPr="000D6DA1">
        <w:rPr>
          <w:bCs/>
          <w:i/>
          <w:iCs/>
          <w:sz w:val="18"/>
        </w:rPr>
        <w:t>Camosun</w:t>
      </w:r>
      <w:proofErr w:type="spellEnd"/>
      <w:r w:rsidRPr="000D6DA1">
        <w:rPr>
          <w:bCs/>
          <w:i/>
          <w:iCs/>
          <w:sz w:val="18"/>
        </w:rPr>
        <w:t xml:space="preserve"> College for approval.)</w:t>
      </w:r>
    </w:p>
    <w:p w:rsidR="00457906" w:rsidRPr="000D6DA1" w:rsidRDefault="00457906" w:rsidP="00457906">
      <w:pPr>
        <w:rPr>
          <w:sz w:val="18"/>
        </w:rPr>
      </w:pPr>
    </w:p>
    <w:p w:rsidR="00457906" w:rsidRPr="000D6DA1" w:rsidRDefault="00457906" w:rsidP="00457906">
      <w:pPr>
        <w:tabs>
          <w:tab w:val="left" w:pos="360"/>
        </w:tabs>
        <w:ind w:left="360" w:hanging="360"/>
        <w:rPr>
          <w:b/>
          <w:sz w:val="18"/>
        </w:rPr>
      </w:pPr>
      <w:r w:rsidRPr="000D6DA1">
        <w:rPr>
          <w:b/>
          <w:sz w:val="18"/>
        </w:rPr>
        <w:tab/>
        <w:t>Standard Grading System (GPA)</w:t>
      </w:r>
    </w:p>
    <w:p w:rsidR="00457906" w:rsidRPr="000D6DA1" w:rsidRDefault="00457906" w:rsidP="00457906">
      <w:pPr>
        <w:tabs>
          <w:tab w:val="left" w:pos="360"/>
        </w:tabs>
        <w:ind w:left="360" w:hanging="360"/>
        <w:rPr>
          <w:bCs/>
          <w:sz w:val="18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486"/>
        <w:gridCol w:w="953"/>
        <w:gridCol w:w="4578"/>
        <w:gridCol w:w="1490"/>
      </w:tblGrid>
      <w:tr w:rsidR="00EF629C" w:rsidRPr="000D6DA1" w:rsidTr="00432CA2">
        <w:tc>
          <w:tcPr>
            <w:tcW w:w="873" w:type="pct"/>
            <w:vAlign w:val="center"/>
          </w:tcPr>
          <w:p w:rsidR="00457906" w:rsidRPr="000D6DA1" w:rsidRDefault="00457906" w:rsidP="00432CA2">
            <w:pPr>
              <w:ind w:left="360" w:hanging="360"/>
              <w:jc w:val="center"/>
              <w:rPr>
                <w:b/>
                <w:sz w:val="18"/>
              </w:rPr>
            </w:pPr>
            <w:r w:rsidRPr="000D6DA1">
              <w:rPr>
                <w:b/>
                <w:sz w:val="18"/>
              </w:rPr>
              <w:t>Percentage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0D6DA1">
              <w:rPr>
                <w:b/>
                <w:sz w:val="18"/>
              </w:rPr>
              <w:t>Grade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18"/>
              </w:rPr>
            </w:pPr>
            <w:r w:rsidRPr="000D6DA1">
              <w:rPr>
                <w:b/>
                <w:sz w:val="18"/>
              </w:rPr>
              <w:t>Description</w:t>
            </w: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ind w:left="-19"/>
              <w:jc w:val="center"/>
              <w:rPr>
                <w:b/>
                <w:sz w:val="18"/>
              </w:rPr>
            </w:pPr>
            <w:r w:rsidRPr="000D6DA1">
              <w:rPr>
                <w:b/>
                <w:sz w:val="18"/>
              </w:rPr>
              <w:t>Grade Point</w:t>
            </w:r>
            <w:r w:rsidRPr="000D6DA1">
              <w:rPr>
                <w:b/>
                <w:sz w:val="18"/>
              </w:rPr>
              <w:br/>
              <w:t>Equivalency</w:t>
            </w:r>
          </w:p>
        </w:tc>
      </w:tr>
      <w:tr w:rsidR="00EF629C" w:rsidRPr="000D6DA1" w:rsidTr="00432CA2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9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8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7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6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pStyle w:val="CommentText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5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4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3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2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pStyle w:val="CommentText"/>
              <w:rPr>
                <w:rFonts w:ascii="Arial" w:hAnsi="Arial" w:cs="Arial"/>
                <w:iCs/>
                <w:sz w:val="18"/>
                <w:szCs w:val="19"/>
              </w:rPr>
            </w:pPr>
            <w:r w:rsidRPr="000D6DA1">
              <w:rPr>
                <w:rFonts w:ascii="Arial" w:hAnsi="Arial" w:cs="Arial"/>
                <w:iCs/>
                <w:sz w:val="18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1</w:t>
            </w:r>
          </w:p>
        </w:tc>
      </w:tr>
      <w:tr w:rsidR="00EF629C" w:rsidRPr="000D6DA1" w:rsidTr="00432CA2">
        <w:tblPrEx>
          <w:shd w:val="clear" w:color="auto" w:fill="auto"/>
        </w:tblPrEx>
        <w:tc>
          <w:tcPr>
            <w:tcW w:w="873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457906" w:rsidRPr="000D6DA1" w:rsidRDefault="00457906" w:rsidP="00432CA2">
            <w:pPr>
              <w:ind w:left="178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457906" w:rsidRPr="000D6DA1" w:rsidRDefault="00457906" w:rsidP="00432CA2">
            <w:pPr>
              <w:rPr>
                <w:rFonts w:cs="Arial"/>
                <w:sz w:val="18"/>
                <w:szCs w:val="19"/>
              </w:rPr>
            </w:pPr>
            <w:r w:rsidRPr="000D6DA1">
              <w:rPr>
                <w:rFonts w:cs="Arial"/>
                <w:sz w:val="18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Cs/>
                <w:sz w:val="18"/>
                <w:szCs w:val="19"/>
              </w:rPr>
              <w:t>0</w:t>
            </w:r>
          </w:p>
        </w:tc>
      </w:tr>
    </w:tbl>
    <w:p w:rsidR="00457906" w:rsidRPr="000D6DA1" w:rsidRDefault="00457906" w:rsidP="00457906">
      <w:pPr>
        <w:tabs>
          <w:tab w:val="left" w:pos="360"/>
        </w:tabs>
        <w:ind w:left="360" w:hanging="360"/>
        <w:rPr>
          <w:bCs/>
          <w:sz w:val="18"/>
        </w:rPr>
      </w:pPr>
    </w:p>
    <w:p w:rsidR="00457906" w:rsidRPr="000D6DA1" w:rsidRDefault="00457906" w:rsidP="00457906">
      <w:pPr>
        <w:tabs>
          <w:tab w:val="left" w:pos="360"/>
        </w:tabs>
        <w:ind w:left="360" w:hanging="360"/>
        <w:rPr>
          <w:b/>
          <w:sz w:val="18"/>
        </w:rPr>
      </w:pPr>
      <w:r w:rsidRPr="000D6DA1">
        <w:rPr>
          <w:b/>
          <w:sz w:val="18"/>
        </w:rPr>
        <w:tab/>
        <w:t>Temporary Grades</w:t>
      </w:r>
    </w:p>
    <w:p w:rsidR="00457906" w:rsidRPr="000D6DA1" w:rsidRDefault="00457906" w:rsidP="00457906">
      <w:pPr>
        <w:tabs>
          <w:tab w:val="left" w:pos="360"/>
        </w:tabs>
        <w:ind w:left="360" w:hanging="360"/>
        <w:rPr>
          <w:bCs/>
          <w:sz w:val="18"/>
        </w:rPr>
      </w:pPr>
    </w:p>
    <w:p w:rsidR="00457906" w:rsidRPr="000D6DA1" w:rsidRDefault="00457906" w:rsidP="00457906">
      <w:pPr>
        <w:ind w:left="360"/>
        <w:rPr>
          <w:rFonts w:cs="Arial"/>
          <w:sz w:val="18"/>
          <w:szCs w:val="22"/>
        </w:rPr>
      </w:pPr>
      <w:r w:rsidRPr="000D6DA1">
        <w:rPr>
          <w:rFonts w:cs="Arial"/>
          <w:sz w:val="18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 w:rsidRPr="000D6DA1">
        <w:rPr>
          <w:rFonts w:cs="Arial"/>
          <w:b/>
          <w:bCs/>
          <w:sz w:val="18"/>
          <w:szCs w:val="22"/>
        </w:rPr>
        <w:t>camosun.ca</w:t>
      </w:r>
      <w:r w:rsidRPr="000D6DA1">
        <w:rPr>
          <w:rFonts w:cs="Arial"/>
          <w:sz w:val="18"/>
          <w:szCs w:val="22"/>
        </w:rPr>
        <w:t xml:space="preserve"> for information on conversion to final grades, and for additional information on student record and transcript notations.</w:t>
      </w:r>
    </w:p>
    <w:p w:rsidR="00457906" w:rsidRPr="000D6DA1" w:rsidRDefault="00457906" w:rsidP="00457906">
      <w:pPr>
        <w:rPr>
          <w:rFonts w:cs="Arial"/>
          <w:sz w:val="18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671"/>
        <w:gridCol w:w="6836"/>
      </w:tblGrid>
      <w:tr w:rsidR="00EF629C" w:rsidRPr="000D6DA1" w:rsidTr="00432CA2">
        <w:trPr>
          <w:cantSplit/>
        </w:trPr>
        <w:tc>
          <w:tcPr>
            <w:tcW w:w="982" w:type="pct"/>
            <w:vAlign w:val="center"/>
          </w:tcPr>
          <w:p w:rsidR="00457906" w:rsidRPr="000D6DA1" w:rsidRDefault="00457906" w:rsidP="00432CA2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0D6DA1">
              <w:rPr>
                <w:rFonts w:cs="Arial"/>
                <w:b/>
                <w:i w:val="0"/>
                <w:iCs/>
                <w:sz w:val="18"/>
                <w:szCs w:val="19"/>
              </w:rPr>
              <w:t>Temporary</w:t>
            </w:r>
            <w:r w:rsidRPr="000D6DA1">
              <w:rPr>
                <w:rFonts w:cs="Arial"/>
                <w:b/>
                <w:i w:val="0"/>
                <w:iCs/>
                <w:sz w:val="18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457906" w:rsidRPr="000D6DA1" w:rsidRDefault="00457906" w:rsidP="00432CA2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18"/>
                <w:szCs w:val="19"/>
              </w:rPr>
            </w:pPr>
            <w:r w:rsidRPr="000D6DA1">
              <w:rPr>
                <w:rFonts w:cs="Arial"/>
                <w:b/>
                <w:i w:val="0"/>
                <w:iCs/>
                <w:sz w:val="18"/>
                <w:szCs w:val="19"/>
              </w:rPr>
              <w:t>Description</w:t>
            </w:r>
          </w:p>
        </w:tc>
      </w:tr>
      <w:tr w:rsidR="00EF629C" w:rsidRPr="000D6DA1" w:rsidTr="00432CA2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0D6DA1">
              <w:rPr>
                <w:rFonts w:cs="Arial"/>
                <w:b/>
                <w:bCs/>
                <w:sz w:val="18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457906" w:rsidRPr="000D6DA1" w:rsidRDefault="00457906" w:rsidP="00432CA2">
            <w:pPr>
              <w:rPr>
                <w:rFonts w:cs="Arial"/>
                <w:iCs/>
                <w:sz w:val="18"/>
                <w:szCs w:val="19"/>
              </w:rPr>
            </w:pPr>
            <w:r w:rsidRPr="000D6DA1">
              <w:rPr>
                <w:rFonts w:cs="Arial"/>
                <w:i/>
                <w:iCs/>
                <w:sz w:val="18"/>
                <w:szCs w:val="19"/>
              </w:rPr>
              <w:t>Incomplete</w:t>
            </w:r>
            <w:r w:rsidRPr="000D6DA1">
              <w:rPr>
                <w:rFonts w:cs="Arial"/>
                <w:sz w:val="18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EF629C" w:rsidRPr="000D6DA1" w:rsidTr="00432CA2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457906" w:rsidRPr="000D6DA1" w:rsidRDefault="00457906" w:rsidP="00432CA2">
            <w:pPr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0D6DA1">
              <w:rPr>
                <w:rFonts w:cs="Arial"/>
                <w:b/>
                <w:bCs/>
                <w:sz w:val="18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457906" w:rsidRPr="000D6DA1" w:rsidRDefault="00457906" w:rsidP="00432CA2">
            <w:pPr>
              <w:widowControl w:val="0"/>
              <w:rPr>
                <w:rFonts w:cs="Arial"/>
                <w:i/>
                <w:sz w:val="18"/>
                <w:szCs w:val="19"/>
              </w:rPr>
            </w:pPr>
            <w:r w:rsidRPr="000D6DA1">
              <w:rPr>
                <w:rFonts w:cs="Arial"/>
                <w:i/>
                <w:iCs/>
                <w:sz w:val="18"/>
                <w:szCs w:val="19"/>
              </w:rPr>
              <w:t>In progress</w:t>
            </w:r>
            <w:r w:rsidRPr="000D6DA1">
              <w:rPr>
                <w:rFonts w:cs="Arial"/>
                <w:sz w:val="18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 w:rsidRPr="000D6DA1">
              <w:rPr>
                <w:rFonts w:cs="Arial"/>
                <w:i/>
                <w:sz w:val="18"/>
                <w:szCs w:val="19"/>
              </w:rPr>
              <w:t>(For these courses a final grade will be assigned to either the 3</w:t>
            </w:r>
            <w:r w:rsidRPr="000D6DA1">
              <w:rPr>
                <w:rFonts w:cs="Arial"/>
                <w:i/>
                <w:sz w:val="18"/>
                <w:szCs w:val="19"/>
                <w:vertAlign w:val="superscript"/>
              </w:rPr>
              <w:t>rd</w:t>
            </w:r>
            <w:r w:rsidRPr="000D6DA1">
              <w:rPr>
                <w:rFonts w:cs="Arial"/>
                <w:i/>
                <w:sz w:val="18"/>
                <w:szCs w:val="19"/>
              </w:rPr>
              <w:t xml:space="preserve"> course attempt or at the point of course completion.)</w:t>
            </w:r>
          </w:p>
        </w:tc>
      </w:tr>
      <w:tr w:rsidR="00EF629C" w:rsidRPr="000D6DA1" w:rsidTr="00432CA2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457906" w:rsidRPr="000D6DA1" w:rsidRDefault="00457906" w:rsidP="00432CA2">
            <w:pPr>
              <w:widowControl w:val="0"/>
              <w:jc w:val="center"/>
              <w:rPr>
                <w:rFonts w:cs="Arial"/>
                <w:b/>
                <w:bCs/>
                <w:sz w:val="18"/>
                <w:szCs w:val="19"/>
              </w:rPr>
            </w:pPr>
            <w:r w:rsidRPr="000D6DA1">
              <w:rPr>
                <w:rFonts w:cs="Arial"/>
                <w:b/>
                <w:bCs/>
                <w:sz w:val="18"/>
                <w:szCs w:val="19"/>
              </w:rPr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457906" w:rsidRPr="000D6DA1" w:rsidRDefault="00457906" w:rsidP="00432CA2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18"/>
                <w:szCs w:val="19"/>
              </w:rPr>
            </w:pPr>
            <w:r w:rsidRPr="000D6DA1">
              <w:rPr>
                <w:b w:val="0"/>
                <w:sz w:val="18"/>
                <w:szCs w:val="19"/>
              </w:rPr>
              <w:t>Compulsory Withdrawal:</w:t>
            </w:r>
            <w:r w:rsidRPr="000D6DA1">
              <w:rPr>
                <w:b w:val="0"/>
                <w:i w:val="0"/>
                <w:iCs/>
                <w:sz w:val="18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457906" w:rsidRPr="000D6DA1" w:rsidRDefault="00457906" w:rsidP="00457906">
      <w:pPr>
        <w:rPr>
          <w:rFonts w:cs="Arial"/>
          <w:sz w:val="18"/>
          <w:szCs w:val="22"/>
        </w:rPr>
      </w:pPr>
    </w:p>
    <w:p w:rsidR="00457906" w:rsidRPr="000D6DA1" w:rsidRDefault="00E740BB" w:rsidP="00457906">
      <w:pPr>
        <w:tabs>
          <w:tab w:val="left" w:pos="360"/>
        </w:tabs>
        <w:ind w:left="360" w:hanging="360"/>
        <w:rPr>
          <w:b/>
          <w:sz w:val="18"/>
        </w:rPr>
      </w:pPr>
      <w:r>
        <w:rPr>
          <w:b/>
          <w:sz w:val="18"/>
        </w:rPr>
        <w:t>8</w:t>
      </w:r>
      <w:r w:rsidR="00457906" w:rsidRPr="000D6DA1">
        <w:rPr>
          <w:b/>
          <w:sz w:val="18"/>
        </w:rPr>
        <w:t>.</w:t>
      </w:r>
      <w:r w:rsidR="00457906" w:rsidRPr="000D6DA1">
        <w:rPr>
          <w:b/>
          <w:sz w:val="18"/>
        </w:rPr>
        <w:tab/>
        <w:t>Recommended Materials or Services to Assist Students to Succeed Throughout the Course</w:t>
      </w:r>
    </w:p>
    <w:p w:rsidR="00457906" w:rsidRPr="000D6DA1" w:rsidRDefault="00457906" w:rsidP="00457906">
      <w:pPr>
        <w:rPr>
          <w:sz w:val="18"/>
        </w:rPr>
      </w:pPr>
    </w:p>
    <w:p w:rsidR="00457906" w:rsidRPr="000D6DA1" w:rsidRDefault="00457906" w:rsidP="00457906">
      <w:pPr>
        <w:jc w:val="center"/>
        <w:rPr>
          <w:b/>
          <w:bCs/>
          <w:sz w:val="18"/>
        </w:rPr>
      </w:pPr>
      <w:r w:rsidRPr="000D6DA1">
        <w:rPr>
          <w:b/>
          <w:bCs/>
          <w:sz w:val="18"/>
        </w:rPr>
        <w:t>LEARNING SUPPORT AND SERVICES FOR STUDENTS</w:t>
      </w:r>
    </w:p>
    <w:p w:rsidR="00457906" w:rsidRPr="000D6DA1" w:rsidRDefault="00457906" w:rsidP="00457906">
      <w:pPr>
        <w:jc w:val="center"/>
        <w:rPr>
          <w:bCs/>
          <w:sz w:val="18"/>
        </w:rPr>
      </w:pP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0D6DA1">
        <w:rPr>
          <w:sz w:val="18"/>
        </w:rPr>
        <w:t>There are a variety of services available for students to assist them throughout their learning.</w:t>
      </w:r>
      <w:r w:rsidRPr="000D6DA1">
        <w:rPr>
          <w:sz w:val="18"/>
        </w:rPr>
        <w:br/>
        <w:t>This information is available in the College calendar, at Student Services, or the College web site at</w:t>
      </w:r>
      <w:r w:rsidRPr="000D6DA1">
        <w:rPr>
          <w:sz w:val="18"/>
        </w:rPr>
        <w:br/>
      </w:r>
      <w:hyperlink r:id="rId8" w:history="1">
        <w:r w:rsidRPr="000D6DA1">
          <w:rPr>
            <w:rStyle w:val="Hyperlink"/>
            <w:rFonts w:cs="Arial"/>
            <w:color w:val="auto"/>
            <w:sz w:val="18"/>
            <w:szCs w:val="22"/>
          </w:rPr>
          <w:t>camosun.ca</w:t>
        </w:r>
      </w:hyperlink>
      <w:r w:rsidRPr="000D6DA1">
        <w:rPr>
          <w:sz w:val="18"/>
        </w:rPr>
        <w:t>.</w:t>
      </w: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457906" w:rsidRPr="000D6DA1" w:rsidRDefault="00457906" w:rsidP="00457906">
      <w:pPr>
        <w:jc w:val="center"/>
        <w:rPr>
          <w:bCs/>
          <w:sz w:val="18"/>
        </w:rPr>
      </w:pPr>
    </w:p>
    <w:p w:rsidR="00457906" w:rsidRPr="000D6DA1" w:rsidRDefault="00457906" w:rsidP="00457906">
      <w:pPr>
        <w:jc w:val="center"/>
        <w:rPr>
          <w:bCs/>
          <w:sz w:val="18"/>
        </w:rPr>
      </w:pPr>
      <w:r w:rsidRPr="000D6DA1">
        <w:rPr>
          <w:b/>
          <w:bCs/>
          <w:sz w:val="18"/>
        </w:rPr>
        <w:t>STUDENT CONDUCT POLICY</w:t>
      </w:r>
    </w:p>
    <w:p w:rsidR="00457906" w:rsidRPr="000D6DA1" w:rsidRDefault="00457906" w:rsidP="00457906">
      <w:pPr>
        <w:jc w:val="center"/>
        <w:rPr>
          <w:bCs/>
          <w:sz w:val="18"/>
        </w:rPr>
      </w:pP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  <w:r w:rsidRPr="000D6DA1">
        <w:rPr>
          <w:sz w:val="18"/>
        </w:rPr>
        <w:t xml:space="preserve">There is a Student Conduct Policy </w:t>
      </w:r>
      <w:r w:rsidRPr="000D6DA1">
        <w:rPr>
          <w:b/>
          <w:bCs/>
          <w:sz w:val="18"/>
        </w:rPr>
        <w:t>which includes plagiarism</w:t>
      </w:r>
      <w:r w:rsidRPr="000D6DA1">
        <w:rPr>
          <w:sz w:val="18"/>
        </w:rPr>
        <w:t>.</w:t>
      </w:r>
      <w:r w:rsidRPr="000D6DA1">
        <w:rPr>
          <w:sz w:val="18"/>
        </w:rPr>
        <w:br/>
        <w:t>It is the student’s responsibility to become familiar with the content of this policy.</w:t>
      </w:r>
      <w:r w:rsidRPr="000D6DA1">
        <w:rPr>
          <w:sz w:val="18"/>
        </w:rPr>
        <w:br/>
        <w:t>The policy is available in each School Administration Office, at Student Services</w:t>
      </w:r>
      <w:proofErr w:type="gramStart"/>
      <w:r w:rsidRPr="000D6DA1">
        <w:rPr>
          <w:sz w:val="18"/>
        </w:rPr>
        <w:t>,</w:t>
      </w:r>
      <w:proofErr w:type="gramEnd"/>
      <w:r w:rsidRPr="000D6DA1">
        <w:rPr>
          <w:sz w:val="18"/>
        </w:rPr>
        <w:br/>
        <w:t>and the College web site in the Policy Section.</w:t>
      </w:r>
    </w:p>
    <w:p w:rsidR="00457906" w:rsidRPr="000D6DA1" w:rsidRDefault="00457906" w:rsidP="00457906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jc w:val="center"/>
        <w:rPr>
          <w:sz w:val="18"/>
        </w:rPr>
      </w:pPr>
    </w:p>
    <w:p w:rsidR="00457906" w:rsidRPr="000D6DA1" w:rsidRDefault="00457906" w:rsidP="00457906">
      <w:pPr>
        <w:rPr>
          <w:bCs/>
          <w:sz w:val="18"/>
        </w:rPr>
      </w:pP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7380"/>
      </w:tblGrid>
      <w:tr w:rsidR="00EF629C" w:rsidRPr="000D6DA1" w:rsidTr="00432CA2">
        <w:trPr>
          <w:cantSplit/>
        </w:trPr>
        <w:tc>
          <w:tcPr>
            <w:tcW w:w="7380" w:type="dxa"/>
            <w:vAlign w:val="center"/>
          </w:tcPr>
          <w:p w:rsidR="00457906" w:rsidRPr="000D6DA1" w:rsidRDefault="00457906" w:rsidP="00432CA2">
            <w:pPr>
              <w:jc w:val="center"/>
              <w:rPr>
                <w:sz w:val="18"/>
              </w:rPr>
            </w:pPr>
            <w:r w:rsidRPr="000D6DA1">
              <w:rPr>
                <w:sz w:val="18"/>
              </w:rPr>
              <w:t>ADDITIONAL COMMENTS AS APPROPRIATE OR AS REQUIRED</w:t>
            </w:r>
          </w:p>
        </w:tc>
      </w:tr>
    </w:tbl>
    <w:p w:rsidR="00457906" w:rsidRPr="000D6DA1" w:rsidRDefault="00457906" w:rsidP="00457906">
      <w:pPr>
        <w:rPr>
          <w:sz w:val="18"/>
        </w:rPr>
      </w:pPr>
    </w:p>
    <w:sectPr w:rsidR="00457906" w:rsidRPr="000D6DA1">
      <w:footerReference w:type="default" r:id="rId9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79" w:rsidRDefault="009D7479">
      <w:r>
        <w:separator/>
      </w:r>
    </w:p>
  </w:endnote>
  <w:endnote w:type="continuationSeparator" w:id="0">
    <w:p w:rsidR="009D7479" w:rsidRDefault="009D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5" w:rsidRDefault="00BE7055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r>
      <w:rPr>
        <w:i/>
        <w:iCs/>
        <w:sz w:val="16"/>
      </w:rPr>
      <w:fldChar w:fldCharType="begin"/>
    </w:r>
    <w:r>
      <w:rPr>
        <w:i/>
        <w:iCs/>
        <w:sz w:val="16"/>
      </w:rPr>
      <w:instrText xml:space="preserve"> FILENAME \p \* Lower \* MERGEFORMAT </w:instrText>
    </w:r>
    <w:r>
      <w:rPr>
        <w:i/>
        <w:iCs/>
        <w:sz w:val="16"/>
      </w:rPr>
      <w:fldChar w:fldCharType="separate"/>
    </w:r>
    <w:r w:rsidR="000D6DA1">
      <w:rPr>
        <w:i/>
        <w:iCs/>
        <w:noProof/>
        <w:sz w:val="16"/>
      </w:rPr>
      <w:t>c:\users\c0256070\appdata\local\microsoft\windows\temporary internet files\content.outlook\7dt8lxnx\envr-202-.doc</w:t>
    </w:r>
    <w:r>
      <w:rPr>
        <w:i/>
        <w:iCs/>
        <w:sz w:val="16"/>
      </w:rPr>
      <w:fldChar w:fldCharType="end"/>
    </w:r>
    <w:r>
      <w:rPr>
        <w:sz w:val="16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764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sz w:val="16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764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79" w:rsidRDefault="009D7479">
      <w:r>
        <w:separator/>
      </w:r>
    </w:p>
  </w:footnote>
  <w:footnote w:type="continuationSeparator" w:id="0">
    <w:p w:rsidR="009D7479" w:rsidRDefault="009D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A4A3B"/>
    <w:multiLevelType w:val="hybridMultilevel"/>
    <w:tmpl w:val="209C4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3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A6131"/>
    <w:multiLevelType w:val="hybridMultilevel"/>
    <w:tmpl w:val="6FBC16B2"/>
    <w:lvl w:ilvl="0" w:tplc="49221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62739"/>
    <w:multiLevelType w:val="hybridMultilevel"/>
    <w:tmpl w:val="DD56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7" w15:restartNumberingAfterBreak="0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376C50"/>
    <w:multiLevelType w:val="hybridMultilevel"/>
    <w:tmpl w:val="6FBC16B2"/>
    <w:lvl w:ilvl="0" w:tplc="492213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A1C83"/>
    <w:multiLevelType w:val="hybridMultilevel"/>
    <w:tmpl w:val="008A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17AD"/>
    <w:multiLevelType w:val="hybridMultilevel"/>
    <w:tmpl w:val="070E0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5"/>
    <w:rsid w:val="00095F21"/>
    <w:rsid w:val="000C337B"/>
    <w:rsid w:val="000C3C97"/>
    <w:rsid w:val="000D6DA1"/>
    <w:rsid w:val="00143403"/>
    <w:rsid w:val="001A6E65"/>
    <w:rsid w:val="001C5CBB"/>
    <w:rsid w:val="001D336F"/>
    <w:rsid w:val="001D5D90"/>
    <w:rsid w:val="00210FBD"/>
    <w:rsid w:val="00250A68"/>
    <w:rsid w:val="00264446"/>
    <w:rsid w:val="00264E57"/>
    <w:rsid w:val="00290928"/>
    <w:rsid w:val="00336CAB"/>
    <w:rsid w:val="00407AB1"/>
    <w:rsid w:val="00432CA2"/>
    <w:rsid w:val="00433D4A"/>
    <w:rsid w:val="00457906"/>
    <w:rsid w:val="00505078"/>
    <w:rsid w:val="005305B9"/>
    <w:rsid w:val="005549A4"/>
    <w:rsid w:val="00557917"/>
    <w:rsid w:val="00597B64"/>
    <w:rsid w:val="005A2AF1"/>
    <w:rsid w:val="005C5BB0"/>
    <w:rsid w:val="005E1FAF"/>
    <w:rsid w:val="00607A57"/>
    <w:rsid w:val="0061355D"/>
    <w:rsid w:val="0062707E"/>
    <w:rsid w:val="0068235E"/>
    <w:rsid w:val="006B28D5"/>
    <w:rsid w:val="006E1C52"/>
    <w:rsid w:val="00724C3D"/>
    <w:rsid w:val="00731351"/>
    <w:rsid w:val="007869E5"/>
    <w:rsid w:val="00787AFE"/>
    <w:rsid w:val="00797CE8"/>
    <w:rsid w:val="007A00BA"/>
    <w:rsid w:val="007A05AF"/>
    <w:rsid w:val="007A1492"/>
    <w:rsid w:val="007B7CDE"/>
    <w:rsid w:val="007D459F"/>
    <w:rsid w:val="007E12FE"/>
    <w:rsid w:val="00813689"/>
    <w:rsid w:val="00830CE0"/>
    <w:rsid w:val="0084361E"/>
    <w:rsid w:val="008B3FF3"/>
    <w:rsid w:val="008B57ED"/>
    <w:rsid w:val="008B6449"/>
    <w:rsid w:val="0090092D"/>
    <w:rsid w:val="00944925"/>
    <w:rsid w:val="009478B9"/>
    <w:rsid w:val="009658B0"/>
    <w:rsid w:val="00965F58"/>
    <w:rsid w:val="00971B59"/>
    <w:rsid w:val="009D7479"/>
    <w:rsid w:val="00A4386E"/>
    <w:rsid w:val="00AC0BB9"/>
    <w:rsid w:val="00BE7055"/>
    <w:rsid w:val="00BF317F"/>
    <w:rsid w:val="00C66E37"/>
    <w:rsid w:val="00C76720"/>
    <w:rsid w:val="00CC6BF1"/>
    <w:rsid w:val="00CC764A"/>
    <w:rsid w:val="00CE754B"/>
    <w:rsid w:val="00D62B54"/>
    <w:rsid w:val="00D63AF6"/>
    <w:rsid w:val="00D67A93"/>
    <w:rsid w:val="00DA4682"/>
    <w:rsid w:val="00E45E72"/>
    <w:rsid w:val="00E522E9"/>
    <w:rsid w:val="00E54428"/>
    <w:rsid w:val="00E740BB"/>
    <w:rsid w:val="00EB10F4"/>
    <w:rsid w:val="00EE1B2D"/>
    <w:rsid w:val="00EF629C"/>
    <w:rsid w:val="00F76988"/>
    <w:rsid w:val="00F94213"/>
    <w:rsid w:val="00FC399B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83540E8-C676-40D8-89FC-E690C095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rPr>
      <w:sz w:val="16"/>
    </w:rPr>
  </w:style>
  <w:style w:type="paragraph" w:styleId="BodyText2">
    <w:name w:val="Body Text 2"/>
    <w:basedOn w:val="Normal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D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osun.ca/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ENVR-202</vt:lpstr>
    </vt:vector>
  </TitlesOfParts>
  <Company>Camosun College</Company>
  <LinksUpToDate>false</LinksUpToDate>
  <CharactersWithSpaces>5104</CharactersWithSpaces>
  <SharedDoc>false</SharedDoc>
  <HLinks>
    <vt:vector size="12" baseType="variant">
      <vt:variant>
        <vt:i4>7798832</vt:i4>
      </vt:variant>
      <vt:variant>
        <vt:i4>3</vt:i4>
      </vt:variant>
      <vt:variant>
        <vt:i4>0</vt:i4>
      </vt:variant>
      <vt:variant>
        <vt:i4>5</vt:i4>
      </vt:variant>
      <vt:variant>
        <vt:lpwstr>http://camosun.ca/services</vt:lpwstr>
      </vt:variant>
      <vt:variant>
        <vt:lpwstr/>
      </vt:variant>
      <vt:variant>
        <vt:i4>7209060</vt:i4>
      </vt:variant>
      <vt:variant>
        <vt:i4>0</vt:i4>
      </vt:variant>
      <vt:variant>
        <vt:i4>0</vt:i4>
      </vt:variant>
      <vt:variant>
        <vt:i4>5</vt:i4>
      </vt:variant>
      <vt:variant>
        <vt:lpwstr>http://camosun.ca/learn/calendar/current/web/envr.html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ENVR-202</dc:title>
  <dc:subject/>
  <dc:creator>Arts &amp; Science</dc:creator>
  <cp:keywords>ENVR-202</cp:keywords>
  <dc:description/>
  <cp:lastModifiedBy>Jayme Wilkinson</cp:lastModifiedBy>
  <cp:revision>3</cp:revision>
  <cp:lastPrinted>2006-06-07T20:39:00Z</cp:lastPrinted>
  <dcterms:created xsi:type="dcterms:W3CDTF">2017-05-29T16:47:00Z</dcterms:created>
  <dcterms:modified xsi:type="dcterms:W3CDTF">2017-05-29T16:48:00Z</dcterms:modified>
</cp:coreProperties>
</file>