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84"/>
        <w:gridCol w:w="6210"/>
      </w:tblGrid>
      <w:tr w:rsidR="00D94DE6" w:rsidRPr="00E85B67" w:rsidTr="00D94DE6">
        <w:trPr>
          <w:cantSplit/>
          <w:trHeight w:val="75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E6" w:rsidRPr="00E85B67" w:rsidRDefault="00D94DE6">
            <w:pPr>
              <w:pStyle w:val="Title"/>
              <w:rPr>
                <w:rFonts w:cs="Arial"/>
                <w:sz w:val="18"/>
                <w:szCs w:val="18"/>
              </w:rPr>
            </w:pPr>
            <w:r w:rsidRPr="00E85B67">
              <w:rPr>
                <w:rFonts w:cs="Arial"/>
                <w:noProof/>
                <w:sz w:val="18"/>
                <w:szCs w:val="18"/>
                <w:lang w:val="en-CA" w:eastAsia="en-CA"/>
              </w:rPr>
              <w:drawing>
                <wp:inline distT="0" distB="0" distL="0" distR="0">
                  <wp:extent cx="1304290" cy="639445"/>
                  <wp:effectExtent l="19050" t="0" r="0" b="0"/>
                  <wp:docPr id="1" name="Picture 1" descr="Camosun Logo 2-colour sp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mosun Logo 2-colour sp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639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DE6" w:rsidRPr="00E85B67" w:rsidRDefault="00D94DE6">
            <w:pPr>
              <w:spacing w:before="1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85B67">
              <w:rPr>
                <w:b/>
                <w:bCs/>
                <w:i/>
                <w:iCs/>
                <w:sz w:val="18"/>
                <w:szCs w:val="18"/>
              </w:rPr>
              <w:t>SCHOOL OF ARTS &amp; SCIENCE</w:t>
            </w:r>
          </w:p>
        </w:tc>
      </w:tr>
      <w:tr w:rsidR="00D94DE6" w:rsidRPr="00E85B67" w:rsidTr="00D94DE6">
        <w:trPr>
          <w:cantSplit/>
          <w:trHeight w:val="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E6" w:rsidRPr="00E85B67" w:rsidRDefault="00D94DE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DE6" w:rsidRPr="00E85B67" w:rsidRDefault="00D94DE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85B67">
              <w:rPr>
                <w:b/>
                <w:bCs/>
                <w:i/>
                <w:iCs/>
                <w:sz w:val="18"/>
                <w:szCs w:val="18"/>
              </w:rPr>
              <w:t>CHEMISTRY AND GEOSCIENCE DEPARTMENT</w:t>
            </w:r>
          </w:p>
        </w:tc>
      </w:tr>
      <w:tr w:rsidR="00D94DE6" w:rsidRPr="00E85B67" w:rsidTr="00D94DE6">
        <w:trPr>
          <w:cantSplit/>
          <w:trHeight w:val="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E6" w:rsidRPr="00E85B67" w:rsidRDefault="00D94DE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DE6" w:rsidRPr="00D92C90" w:rsidRDefault="00D94DE6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D92C90">
              <w:rPr>
                <w:b/>
                <w:bCs/>
                <w:sz w:val="18"/>
                <w:szCs w:val="18"/>
              </w:rPr>
              <w:t>CHEM 110-</w:t>
            </w:r>
            <w:r w:rsidR="00D92C90" w:rsidRPr="00D92C90">
              <w:rPr>
                <w:b/>
                <w:bCs/>
                <w:sz w:val="18"/>
                <w:szCs w:val="18"/>
              </w:rPr>
              <w:t>0</w:t>
            </w:r>
            <w:r w:rsidRPr="00D92C90">
              <w:rPr>
                <w:b/>
                <w:bCs/>
                <w:sz w:val="18"/>
                <w:szCs w:val="18"/>
              </w:rPr>
              <w:t>01</w:t>
            </w:r>
          </w:p>
        </w:tc>
      </w:tr>
      <w:tr w:rsidR="00D94DE6" w:rsidRPr="00E85B67" w:rsidTr="00D94DE6">
        <w:trPr>
          <w:cantSplit/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E6" w:rsidRPr="00E85B67" w:rsidRDefault="00D94DE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DE6" w:rsidRPr="00D92C90" w:rsidRDefault="00D94DE6">
            <w:pPr>
              <w:jc w:val="center"/>
              <w:rPr>
                <w:b/>
                <w:bCs/>
                <w:sz w:val="18"/>
                <w:szCs w:val="18"/>
              </w:rPr>
            </w:pPr>
            <w:r w:rsidRPr="00D92C90">
              <w:rPr>
                <w:b/>
                <w:bCs/>
                <w:sz w:val="18"/>
                <w:szCs w:val="18"/>
              </w:rPr>
              <w:t>General College Chemistry 1</w:t>
            </w:r>
          </w:p>
        </w:tc>
      </w:tr>
      <w:tr w:rsidR="00D94DE6" w:rsidRPr="00E85B67" w:rsidTr="00D94DE6">
        <w:trPr>
          <w:cantSplit/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E6" w:rsidRPr="00E85B67" w:rsidRDefault="00D94DE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E6" w:rsidRPr="00E85B67" w:rsidRDefault="003738A9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E85B67">
              <w:rPr>
                <w:b/>
                <w:bCs/>
                <w:sz w:val="18"/>
                <w:szCs w:val="18"/>
              </w:rPr>
              <w:t>2017</w:t>
            </w:r>
            <w:r w:rsidR="007F69C5">
              <w:rPr>
                <w:b/>
                <w:bCs/>
                <w:sz w:val="18"/>
                <w:szCs w:val="18"/>
              </w:rPr>
              <w:t>S</w:t>
            </w:r>
          </w:p>
        </w:tc>
      </w:tr>
    </w:tbl>
    <w:p w:rsidR="00D94DE6" w:rsidRPr="00E85B67" w:rsidRDefault="00D94DE6" w:rsidP="00D94DE6">
      <w:pPr>
        <w:jc w:val="center"/>
        <w:rPr>
          <w:b/>
          <w:bCs/>
          <w:sz w:val="18"/>
          <w:szCs w:val="18"/>
        </w:rPr>
      </w:pPr>
    </w:p>
    <w:p w:rsidR="00D94DE6" w:rsidRPr="00E85B67" w:rsidRDefault="00D94DE6" w:rsidP="00D94DE6">
      <w:pPr>
        <w:jc w:val="center"/>
        <w:rPr>
          <w:b/>
          <w:bCs/>
          <w:sz w:val="18"/>
          <w:szCs w:val="18"/>
        </w:rPr>
      </w:pPr>
      <w:r w:rsidRPr="00E85B67">
        <w:rPr>
          <w:b/>
          <w:bCs/>
          <w:sz w:val="18"/>
          <w:szCs w:val="18"/>
        </w:rPr>
        <w:t>COURSE OUTLINE</w:t>
      </w:r>
    </w:p>
    <w:p w:rsidR="00D94DE6" w:rsidRPr="00E85B67" w:rsidRDefault="00D94DE6" w:rsidP="00D94DE6">
      <w:pPr>
        <w:tabs>
          <w:tab w:val="right" w:pos="8640"/>
        </w:tabs>
        <w:rPr>
          <w:b/>
          <w:bCs/>
          <w:sz w:val="18"/>
          <w:szCs w:val="18"/>
          <w:u w:val="single"/>
        </w:rPr>
      </w:pPr>
      <w:r w:rsidRPr="00E85B67">
        <w:rPr>
          <w:b/>
          <w:bCs/>
          <w:sz w:val="18"/>
          <w:szCs w:val="18"/>
          <w:u w:val="single"/>
        </w:rPr>
        <w:tab/>
      </w:r>
    </w:p>
    <w:p w:rsidR="00D94DE6" w:rsidRPr="00E85B67" w:rsidRDefault="00D94DE6" w:rsidP="00D94DE6">
      <w:pPr>
        <w:jc w:val="center"/>
        <w:rPr>
          <w:b/>
          <w:bCs/>
          <w:sz w:val="18"/>
          <w:szCs w:val="18"/>
        </w:rPr>
      </w:pPr>
    </w:p>
    <w:p w:rsidR="003738A9" w:rsidRPr="00E85B67" w:rsidRDefault="003738A9" w:rsidP="003738A9">
      <w:pPr>
        <w:jc w:val="both"/>
        <w:rPr>
          <w:b/>
          <w:sz w:val="18"/>
          <w:szCs w:val="18"/>
        </w:rPr>
      </w:pPr>
      <w:r w:rsidRPr="00E85B67">
        <w:rPr>
          <w:b/>
          <w:sz w:val="18"/>
          <w:szCs w:val="18"/>
        </w:rPr>
        <w:t xml:space="preserve">The course description is online @ </w:t>
      </w:r>
      <w:hyperlink r:id="rId6" w:history="1">
        <w:r w:rsidRPr="00E85B67">
          <w:rPr>
            <w:rStyle w:val="Hyperlink"/>
            <w:b/>
            <w:sz w:val="18"/>
            <w:szCs w:val="18"/>
          </w:rPr>
          <w:t>http://camosun.ca/learn/calendar/current/web/chem.html</w:t>
        </w:r>
      </w:hyperlink>
    </w:p>
    <w:p w:rsidR="00E85B67" w:rsidRPr="00E85B67" w:rsidRDefault="00E85B67" w:rsidP="00D94DE6">
      <w:pPr>
        <w:tabs>
          <w:tab w:val="left" w:pos="360"/>
          <w:tab w:val="left" w:leader="underscore" w:pos="8640"/>
        </w:tabs>
        <w:rPr>
          <w:sz w:val="18"/>
          <w:szCs w:val="18"/>
        </w:rPr>
      </w:pPr>
    </w:p>
    <w:p w:rsidR="00D94DE6" w:rsidRPr="00E85B67" w:rsidRDefault="00D94DE6" w:rsidP="00D94DE6">
      <w:pPr>
        <w:tabs>
          <w:tab w:val="left" w:pos="360"/>
          <w:tab w:val="left" w:leader="underscore" w:pos="8640"/>
        </w:tabs>
        <w:rPr>
          <w:i/>
          <w:sz w:val="18"/>
          <w:szCs w:val="18"/>
        </w:rPr>
      </w:pPr>
      <w:r w:rsidRPr="00E85B67">
        <w:rPr>
          <w:sz w:val="18"/>
          <w:szCs w:val="18"/>
        </w:rPr>
        <w:sym w:font="Monotype Sorts" w:char="0057"/>
      </w:r>
      <w:r w:rsidRPr="00E85B67">
        <w:rPr>
          <w:sz w:val="18"/>
          <w:szCs w:val="18"/>
        </w:rPr>
        <w:tab/>
      </w:r>
      <w:r w:rsidRPr="00E85B67">
        <w:rPr>
          <w:i/>
          <w:sz w:val="18"/>
          <w:szCs w:val="18"/>
        </w:rPr>
        <w:t>Please note:  this outline will be electronically stored for five (5) years only.</w:t>
      </w:r>
      <w:r w:rsidRPr="00E85B67">
        <w:rPr>
          <w:i/>
          <w:sz w:val="18"/>
          <w:szCs w:val="18"/>
        </w:rPr>
        <w:br/>
      </w:r>
      <w:r w:rsidRPr="00E85B67">
        <w:rPr>
          <w:i/>
          <w:sz w:val="18"/>
          <w:szCs w:val="18"/>
        </w:rPr>
        <w:tab/>
        <w:t>It is strongly recommended students keep this outline for your records.</w:t>
      </w:r>
    </w:p>
    <w:p w:rsidR="00D94DE6" w:rsidRPr="00E85B67" w:rsidRDefault="00D94DE6" w:rsidP="00D94DE6">
      <w:pPr>
        <w:tabs>
          <w:tab w:val="right" w:pos="8640"/>
        </w:tabs>
        <w:rPr>
          <w:b/>
          <w:bCs/>
          <w:sz w:val="18"/>
          <w:szCs w:val="18"/>
          <w:u w:val="double"/>
        </w:rPr>
      </w:pPr>
      <w:r w:rsidRPr="00E85B67">
        <w:rPr>
          <w:b/>
          <w:bCs/>
          <w:sz w:val="18"/>
          <w:szCs w:val="18"/>
          <w:u w:val="double"/>
        </w:rPr>
        <w:tab/>
      </w:r>
    </w:p>
    <w:p w:rsidR="00D94DE6" w:rsidRPr="00D92C90" w:rsidRDefault="00D94DE6" w:rsidP="00D94DE6">
      <w:pPr>
        <w:rPr>
          <w:iCs/>
          <w:sz w:val="18"/>
          <w:szCs w:val="18"/>
        </w:rPr>
      </w:pPr>
    </w:p>
    <w:p w:rsidR="00D94DE6" w:rsidRPr="00D92C90" w:rsidRDefault="00D94DE6" w:rsidP="00195490">
      <w:pPr>
        <w:tabs>
          <w:tab w:val="left" w:pos="360"/>
        </w:tabs>
        <w:ind w:left="360" w:hanging="360"/>
        <w:rPr>
          <w:b/>
          <w:sz w:val="18"/>
          <w:szCs w:val="18"/>
        </w:rPr>
      </w:pPr>
      <w:r w:rsidRPr="00D92C90">
        <w:rPr>
          <w:b/>
          <w:sz w:val="18"/>
          <w:szCs w:val="18"/>
        </w:rPr>
        <w:t>1.</w:t>
      </w:r>
      <w:r w:rsidRPr="00D92C90">
        <w:rPr>
          <w:b/>
          <w:sz w:val="18"/>
          <w:szCs w:val="18"/>
        </w:rPr>
        <w:tab/>
        <w:t>Instructor Information</w:t>
      </w:r>
    </w:p>
    <w:p w:rsidR="00E85B67" w:rsidRPr="00D92C90" w:rsidRDefault="00E85B67" w:rsidP="00195490">
      <w:pPr>
        <w:tabs>
          <w:tab w:val="left" w:pos="360"/>
        </w:tabs>
        <w:ind w:left="360" w:hanging="360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7005"/>
      </w:tblGrid>
      <w:tr w:rsidR="00D92C90" w:rsidRPr="00D92C90" w:rsidTr="00D94DE6">
        <w:trPr>
          <w:cantSplit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E6" w:rsidRPr="00D92C90" w:rsidRDefault="00D94DE6">
            <w:pPr>
              <w:rPr>
                <w:sz w:val="18"/>
                <w:szCs w:val="18"/>
              </w:rPr>
            </w:pPr>
            <w:r w:rsidRPr="00D92C90">
              <w:rPr>
                <w:sz w:val="18"/>
                <w:szCs w:val="18"/>
              </w:rPr>
              <w:t>Instructor: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E6" w:rsidRPr="00D92C90" w:rsidRDefault="00D94DE6">
            <w:pPr>
              <w:rPr>
                <w:sz w:val="18"/>
                <w:szCs w:val="18"/>
              </w:rPr>
            </w:pPr>
            <w:r w:rsidRPr="00D92C90">
              <w:rPr>
                <w:sz w:val="18"/>
                <w:szCs w:val="18"/>
              </w:rPr>
              <w:t>Diana Li</w:t>
            </w:r>
          </w:p>
        </w:tc>
      </w:tr>
      <w:tr w:rsidR="00D92C90" w:rsidRPr="00D92C90" w:rsidTr="00D94DE6">
        <w:trPr>
          <w:cantSplit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E6" w:rsidRPr="00D92C90" w:rsidRDefault="00D94DE6">
            <w:pPr>
              <w:rPr>
                <w:sz w:val="18"/>
                <w:szCs w:val="18"/>
              </w:rPr>
            </w:pPr>
            <w:r w:rsidRPr="00D92C90">
              <w:rPr>
                <w:sz w:val="18"/>
                <w:szCs w:val="18"/>
              </w:rPr>
              <w:t>Office Hours: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E6" w:rsidRPr="00D92C90" w:rsidRDefault="00146CFF" w:rsidP="005E43A7">
            <w:pPr>
              <w:rPr>
                <w:sz w:val="18"/>
                <w:szCs w:val="18"/>
              </w:rPr>
            </w:pPr>
            <w:r w:rsidRPr="00D92C90">
              <w:rPr>
                <w:sz w:val="18"/>
                <w:szCs w:val="18"/>
              </w:rPr>
              <w:t>Mon</w:t>
            </w:r>
            <w:r w:rsidR="00F84972" w:rsidRPr="00D92C90">
              <w:rPr>
                <w:sz w:val="18"/>
                <w:szCs w:val="18"/>
              </w:rPr>
              <w:t>day to Thurs</w:t>
            </w:r>
            <w:r w:rsidR="00851572" w:rsidRPr="00D92C90">
              <w:rPr>
                <w:sz w:val="18"/>
                <w:szCs w:val="18"/>
              </w:rPr>
              <w:t>day</w:t>
            </w:r>
            <w:r w:rsidR="003514E7" w:rsidRPr="00D92C90">
              <w:rPr>
                <w:sz w:val="18"/>
                <w:szCs w:val="18"/>
              </w:rPr>
              <w:t xml:space="preserve"> 14:30 to 15</w:t>
            </w:r>
            <w:r w:rsidR="00F84972" w:rsidRPr="00D92C90">
              <w:rPr>
                <w:sz w:val="18"/>
                <w:szCs w:val="18"/>
              </w:rPr>
              <w:t>:2</w:t>
            </w:r>
            <w:r w:rsidR="00EF354C" w:rsidRPr="00D92C90">
              <w:rPr>
                <w:sz w:val="18"/>
                <w:szCs w:val="18"/>
              </w:rPr>
              <w:t xml:space="preserve">0, or </w:t>
            </w:r>
            <w:r w:rsidR="005E43A7" w:rsidRPr="00D92C90">
              <w:rPr>
                <w:sz w:val="18"/>
                <w:szCs w:val="18"/>
              </w:rPr>
              <w:t>by appointment</w:t>
            </w:r>
          </w:p>
        </w:tc>
      </w:tr>
      <w:tr w:rsidR="00D92C90" w:rsidRPr="00D92C90" w:rsidTr="00D94DE6">
        <w:trPr>
          <w:cantSplit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E6" w:rsidRPr="00D92C90" w:rsidRDefault="00D94DE6">
            <w:pPr>
              <w:rPr>
                <w:sz w:val="18"/>
                <w:szCs w:val="18"/>
              </w:rPr>
            </w:pPr>
            <w:r w:rsidRPr="00D92C90">
              <w:rPr>
                <w:sz w:val="18"/>
                <w:szCs w:val="18"/>
              </w:rPr>
              <w:t>Location: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E6" w:rsidRPr="00D92C90" w:rsidRDefault="00D94DE6">
            <w:pPr>
              <w:rPr>
                <w:sz w:val="18"/>
                <w:szCs w:val="18"/>
              </w:rPr>
            </w:pPr>
            <w:r w:rsidRPr="00D92C90">
              <w:rPr>
                <w:sz w:val="18"/>
                <w:szCs w:val="18"/>
              </w:rPr>
              <w:t>F344C</w:t>
            </w:r>
          </w:p>
        </w:tc>
      </w:tr>
      <w:tr w:rsidR="00D92C90" w:rsidRPr="00D92C90" w:rsidTr="00D94DE6">
        <w:trPr>
          <w:cantSplit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E6" w:rsidRPr="00D92C90" w:rsidRDefault="00D94DE6">
            <w:pPr>
              <w:rPr>
                <w:sz w:val="18"/>
                <w:szCs w:val="18"/>
              </w:rPr>
            </w:pPr>
            <w:r w:rsidRPr="00D92C90">
              <w:rPr>
                <w:sz w:val="18"/>
                <w:szCs w:val="18"/>
              </w:rPr>
              <w:t>Phone</w:t>
            </w:r>
            <w:r w:rsidR="00195490" w:rsidRPr="00D92C90">
              <w:rPr>
                <w:sz w:val="18"/>
                <w:szCs w:val="18"/>
              </w:rPr>
              <w:t>/Email</w:t>
            </w:r>
            <w:r w:rsidRPr="00D92C90">
              <w:rPr>
                <w:sz w:val="18"/>
                <w:szCs w:val="18"/>
              </w:rPr>
              <w:t>: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E6" w:rsidRPr="00D92C90" w:rsidRDefault="00195490">
            <w:pPr>
              <w:rPr>
                <w:sz w:val="18"/>
                <w:szCs w:val="18"/>
              </w:rPr>
            </w:pPr>
            <w:r w:rsidRPr="00D92C90">
              <w:rPr>
                <w:sz w:val="18"/>
                <w:szCs w:val="18"/>
              </w:rPr>
              <w:t>250-</w:t>
            </w:r>
            <w:r w:rsidR="00D94DE6" w:rsidRPr="00D92C90">
              <w:rPr>
                <w:sz w:val="18"/>
                <w:szCs w:val="18"/>
              </w:rPr>
              <w:t>370-3444</w:t>
            </w:r>
            <w:r w:rsidRPr="00D92C90">
              <w:rPr>
                <w:sz w:val="18"/>
                <w:szCs w:val="18"/>
              </w:rPr>
              <w:t xml:space="preserve">; </w:t>
            </w:r>
            <w:hyperlink r:id="rId7" w:history="1">
              <w:r w:rsidRPr="00D92C90">
                <w:rPr>
                  <w:rStyle w:val="Hyperlink"/>
                  <w:color w:val="auto"/>
                  <w:sz w:val="18"/>
                  <w:szCs w:val="18"/>
                </w:rPr>
                <w:t>lid@camosun.bc.ca</w:t>
              </w:r>
            </w:hyperlink>
          </w:p>
        </w:tc>
      </w:tr>
      <w:tr w:rsidR="00D94DE6" w:rsidRPr="00D92C90" w:rsidTr="00D94DE6">
        <w:trPr>
          <w:cantSplit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E6" w:rsidRPr="00D92C90" w:rsidRDefault="00D94DE6">
            <w:pPr>
              <w:rPr>
                <w:sz w:val="18"/>
                <w:szCs w:val="18"/>
              </w:rPr>
            </w:pPr>
            <w:r w:rsidRPr="00D92C90">
              <w:rPr>
                <w:sz w:val="18"/>
                <w:szCs w:val="18"/>
              </w:rPr>
              <w:t>Website: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E6" w:rsidRPr="00D92C90" w:rsidRDefault="00D92C90">
            <w:pPr>
              <w:rPr>
                <w:sz w:val="18"/>
                <w:szCs w:val="18"/>
              </w:rPr>
            </w:pPr>
            <w:hyperlink r:id="rId8" w:history="1">
              <w:r w:rsidR="00D94DE6" w:rsidRPr="00D92C90">
                <w:rPr>
                  <w:rStyle w:val="Hyperlink"/>
                  <w:color w:val="auto"/>
                  <w:sz w:val="18"/>
                  <w:szCs w:val="18"/>
                </w:rPr>
                <w:t>http://camosun.ca/learn/programs/chem.html</w:t>
              </w:r>
            </w:hyperlink>
          </w:p>
        </w:tc>
      </w:tr>
    </w:tbl>
    <w:p w:rsidR="00D94DE6" w:rsidRPr="00D92C90" w:rsidRDefault="00D94DE6" w:rsidP="00D94DE6">
      <w:pPr>
        <w:rPr>
          <w:sz w:val="18"/>
          <w:szCs w:val="18"/>
        </w:rPr>
      </w:pPr>
    </w:p>
    <w:p w:rsidR="00D94DE6" w:rsidRPr="00E85B67" w:rsidRDefault="00D94DE6" w:rsidP="00D94DE6">
      <w:pPr>
        <w:rPr>
          <w:sz w:val="18"/>
          <w:szCs w:val="18"/>
        </w:rPr>
      </w:pPr>
      <w:r w:rsidRPr="00D92C90">
        <w:rPr>
          <w:sz w:val="18"/>
          <w:szCs w:val="18"/>
        </w:rPr>
        <w:t xml:space="preserve">**To avoid class interruptions &amp; cancellations, please refrain </w:t>
      </w:r>
      <w:r w:rsidRPr="00E85B67">
        <w:rPr>
          <w:sz w:val="18"/>
          <w:szCs w:val="18"/>
        </w:rPr>
        <w:t>from wearing fragrance or other strongly scented products to class</w:t>
      </w:r>
      <w:proofErr w:type="gramStart"/>
      <w:r w:rsidRPr="00E85B67">
        <w:rPr>
          <w:sz w:val="18"/>
          <w:szCs w:val="18"/>
        </w:rPr>
        <w:t>!*</w:t>
      </w:r>
      <w:proofErr w:type="gramEnd"/>
      <w:r w:rsidRPr="00E85B67">
        <w:rPr>
          <w:sz w:val="18"/>
          <w:szCs w:val="18"/>
        </w:rPr>
        <w:t>*</w:t>
      </w:r>
    </w:p>
    <w:p w:rsidR="00D94DE6" w:rsidRPr="00E85B67" w:rsidRDefault="00D94DE6" w:rsidP="00D94DE6">
      <w:pPr>
        <w:rPr>
          <w:sz w:val="18"/>
          <w:szCs w:val="18"/>
        </w:rPr>
      </w:pPr>
    </w:p>
    <w:p w:rsidR="00D94DE6" w:rsidRPr="00E85B67" w:rsidRDefault="00D94DE6" w:rsidP="00D94DE6">
      <w:pPr>
        <w:tabs>
          <w:tab w:val="left" w:pos="360"/>
        </w:tabs>
        <w:ind w:left="360" w:hanging="360"/>
        <w:rPr>
          <w:b/>
          <w:sz w:val="18"/>
          <w:szCs w:val="18"/>
        </w:rPr>
      </w:pPr>
      <w:r w:rsidRPr="00E85B67">
        <w:rPr>
          <w:b/>
          <w:sz w:val="18"/>
          <w:szCs w:val="18"/>
        </w:rPr>
        <w:t>2.</w:t>
      </w:r>
      <w:r w:rsidRPr="00E85B67">
        <w:rPr>
          <w:b/>
          <w:sz w:val="18"/>
          <w:szCs w:val="18"/>
        </w:rPr>
        <w:tab/>
        <w:t>Intended Learning Outcomes</w:t>
      </w:r>
    </w:p>
    <w:p w:rsidR="00D94DE6" w:rsidRPr="00E85B67" w:rsidRDefault="00D94DE6" w:rsidP="00D94DE6">
      <w:pPr>
        <w:rPr>
          <w:bCs/>
          <w:i/>
          <w:iCs/>
          <w:sz w:val="18"/>
          <w:szCs w:val="18"/>
        </w:rPr>
      </w:pPr>
      <w:r w:rsidRPr="00E85B67">
        <w:rPr>
          <w:bCs/>
          <w:i/>
          <w:iCs/>
          <w:sz w:val="18"/>
          <w:szCs w:val="18"/>
        </w:rPr>
        <w:t>(</w:t>
      </w:r>
      <w:r w:rsidRPr="00E85B67">
        <w:rPr>
          <w:bCs/>
          <w:i/>
          <w:iCs/>
          <w:sz w:val="18"/>
          <w:szCs w:val="18"/>
          <w:u w:val="single"/>
        </w:rPr>
        <w:t>No</w:t>
      </w:r>
      <w:r w:rsidRPr="00E85B67">
        <w:rPr>
          <w:bCs/>
          <w:i/>
          <w:iCs/>
          <w:sz w:val="18"/>
          <w:szCs w:val="18"/>
        </w:rPr>
        <w:t xml:space="preserve"> changes are to be made to this section, unless the Approved Course Description has been forwarded through EDCO for approval.)</w:t>
      </w:r>
    </w:p>
    <w:p w:rsidR="00D94DE6" w:rsidRPr="00E85B67" w:rsidRDefault="00D94DE6" w:rsidP="00D94DE6">
      <w:pPr>
        <w:rPr>
          <w:bCs/>
          <w:sz w:val="18"/>
          <w:szCs w:val="18"/>
        </w:rPr>
      </w:pPr>
    </w:p>
    <w:p w:rsidR="00D94DE6" w:rsidRPr="00E85B67" w:rsidRDefault="00D94DE6" w:rsidP="00D94DE6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E85B67">
        <w:rPr>
          <w:bCs/>
          <w:sz w:val="18"/>
          <w:szCs w:val="18"/>
        </w:rPr>
        <w:tab/>
        <w:t>Upon completion of this course the student will be able to:</w:t>
      </w:r>
    </w:p>
    <w:p w:rsidR="00E85B67" w:rsidRPr="00E85B67" w:rsidRDefault="00E85B67" w:rsidP="00D94DE6">
      <w:pPr>
        <w:tabs>
          <w:tab w:val="left" w:pos="360"/>
        </w:tabs>
        <w:ind w:left="360" w:hanging="360"/>
        <w:rPr>
          <w:bCs/>
          <w:sz w:val="18"/>
          <w:szCs w:val="18"/>
        </w:rPr>
      </w:pPr>
    </w:p>
    <w:p w:rsidR="00D94DE6" w:rsidRPr="00E85B67" w:rsidRDefault="00D94DE6" w:rsidP="00D94DE6">
      <w:pPr>
        <w:numPr>
          <w:ilvl w:val="0"/>
          <w:numId w:val="1"/>
        </w:numPr>
        <w:rPr>
          <w:bCs/>
          <w:sz w:val="18"/>
          <w:szCs w:val="18"/>
        </w:rPr>
      </w:pPr>
      <w:r w:rsidRPr="00E85B67">
        <w:rPr>
          <w:bCs/>
          <w:sz w:val="18"/>
          <w:szCs w:val="18"/>
        </w:rPr>
        <w:t>Identify, describe and account for the general characteristics of gases, liquids and solids - interionic and intermolecular forces; vaporization and condensation; melting and freezing; specific characteristics of water.</w:t>
      </w:r>
    </w:p>
    <w:p w:rsidR="00D94DE6" w:rsidRPr="00E85B67" w:rsidRDefault="00D94DE6" w:rsidP="00D94DE6">
      <w:pPr>
        <w:numPr>
          <w:ilvl w:val="0"/>
          <w:numId w:val="1"/>
        </w:numPr>
        <w:rPr>
          <w:bCs/>
          <w:sz w:val="18"/>
          <w:szCs w:val="18"/>
        </w:rPr>
      </w:pPr>
      <w:r w:rsidRPr="00E85B67">
        <w:rPr>
          <w:bCs/>
          <w:sz w:val="18"/>
          <w:szCs w:val="18"/>
        </w:rPr>
        <w:t xml:space="preserve">Utilize solution terminology, account for and compare the </w:t>
      </w:r>
      <w:proofErr w:type="spellStart"/>
      <w:r w:rsidRPr="00E85B67">
        <w:rPr>
          <w:bCs/>
          <w:sz w:val="18"/>
          <w:szCs w:val="18"/>
        </w:rPr>
        <w:t>solubilities</w:t>
      </w:r>
      <w:proofErr w:type="spellEnd"/>
      <w:r w:rsidRPr="00E85B67">
        <w:rPr>
          <w:bCs/>
          <w:sz w:val="18"/>
          <w:szCs w:val="18"/>
        </w:rPr>
        <w:t xml:space="preserve"> of ionic and molecular compounds, and describe the impact of temperature and pressure on solubility.</w:t>
      </w:r>
    </w:p>
    <w:p w:rsidR="00D94DE6" w:rsidRPr="00E85B67" w:rsidRDefault="00D94DE6" w:rsidP="00D94DE6">
      <w:pPr>
        <w:numPr>
          <w:ilvl w:val="0"/>
          <w:numId w:val="1"/>
        </w:numPr>
        <w:rPr>
          <w:bCs/>
          <w:sz w:val="18"/>
          <w:szCs w:val="18"/>
        </w:rPr>
      </w:pPr>
      <w:r w:rsidRPr="00E85B67">
        <w:rPr>
          <w:bCs/>
          <w:sz w:val="18"/>
          <w:szCs w:val="18"/>
        </w:rPr>
        <w:t>Describe the characteristics of solubility equilibria and use mathematical techniques employed in dealing with this phenomenon.</w:t>
      </w:r>
    </w:p>
    <w:p w:rsidR="00D94DE6" w:rsidRPr="00E85B67" w:rsidRDefault="00D94DE6" w:rsidP="00D94DE6">
      <w:pPr>
        <w:numPr>
          <w:ilvl w:val="0"/>
          <w:numId w:val="1"/>
        </w:numPr>
        <w:rPr>
          <w:bCs/>
          <w:sz w:val="18"/>
          <w:szCs w:val="18"/>
        </w:rPr>
      </w:pPr>
      <w:r w:rsidRPr="00E85B67">
        <w:rPr>
          <w:bCs/>
          <w:sz w:val="18"/>
          <w:szCs w:val="18"/>
        </w:rPr>
        <w:t>Describe and account for the colligative and osmotic properties of aqueous solutions.</w:t>
      </w:r>
    </w:p>
    <w:p w:rsidR="00D94DE6" w:rsidRPr="00E85B67" w:rsidRDefault="00D94DE6" w:rsidP="00D94DE6">
      <w:pPr>
        <w:numPr>
          <w:ilvl w:val="0"/>
          <w:numId w:val="1"/>
        </w:numPr>
        <w:rPr>
          <w:bCs/>
          <w:sz w:val="18"/>
          <w:szCs w:val="18"/>
        </w:rPr>
      </w:pPr>
      <w:r w:rsidRPr="00E85B67">
        <w:rPr>
          <w:bCs/>
          <w:sz w:val="18"/>
          <w:szCs w:val="18"/>
        </w:rPr>
        <w:t xml:space="preserve">Account for differences in the rates of chemical reactions, apply Le </w:t>
      </w:r>
      <w:proofErr w:type="spellStart"/>
      <w:r w:rsidRPr="00E85B67">
        <w:rPr>
          <w:bCs/>
          <w:sz w:val="18"/>
          <w:szCs w:val="18"/>
        </w:rPr>
        <w:t>Chatelier’s</w:t>
      </w:r>
      <w:proofErr w:type="spellEnd"/>
      <w:r w:rsidRPr="00E85B67">
        <w:rPr>
          <w:bCs/>
          <w:sz w:val="18"/>
          <w:szCs w:val="18"/>
        </w:rPr>
        <w:t xml:space="preserve"> Principle to equilibrium processes, and explain how catalysts influence reaction rates.</w:t>
      </w:r>
    </w:p>
    <w:p w:rsidR="00D94DE6" w:rsidRPr="00E85B67" w:rsidRDefault="00D94DE6" w:rsidP="00D94DE6">
      <w:pPr>
        <w:numPr>
          <w:ilvl w:val="0"/>
          <w:numId w:val="1"/>
        </w:numPr>
        <w:rPr>
          <w:bCs/>
          <w:sz w:val="18"/>
          <w:szCs w:val="18"/>
        </w:rPr>
      </w:pPr>
      <w:r w:rsidRPr="00E85B67">
        <w:rPr>
          <w:bCs/>
          <w:sz w:val="18"/>
          <w:szCs w:val="18"/>
        </w:rPr>
        <w:t>Apply mathematics and equilibrium constant expressions to descriptions of reversible reactions and chemical equilibria.</w:t>
      </w:r>
    </w:p>
    <w:p w:rsidR="00D94DE6" w:rsidRPr="00E85B67" w:rsidRDefault="00D94DE6" w:rsidP="00D94DE6">
      <w:pPr>
        <w:numPr>
          <w:ilvl w:val="0"/>
          <w:numId w:val="1"/>
        </w:numPr>
        <w:rPr>
          <w:bCs/>
          <w:sz w:val="18"/>
          <w:szCs w:val="18"/>
        </w:rPr>
      </w:pPr>
      <w:r w:rsidRPr="00E85B67">
        <w:rPr>
          <w:bCs/>
          <w:sz w:val="18"/>
          <w:szCs w:val="18"/>
        </w:rPr>
        <w:t xml:space="preserve">Identify Arrhenius, </w:t>
      </w:r>
      <w:proofErr w:type="spellStart"/>
      <w:r w:rsidRPr="00E85B67">
        <w:rPr>
          <w:bCs/>
          <w:sz w:val="18"/>
          <w:szCs w:val="18"/>
        </w:rPr>
        <w:t>Bronsted</w:t>
      </w:r>
      <w:proofErr w:type="spellEnd"/>
      <w:r w:rsidRPr="00E85B67">
        <w:rPr>
          <w:bCs/>
          <w:sz w:val="18"/>
          <w:szCs w:val="18"/>
        </w:rPr>
        <w:t xml:space="preserve"> and Lewis acids and bases, and describe the chemical properties of each type of substance.</w:t>
      </w:r>
    </w:p>
    <w:p w:rsidR="00D94DE6" w:rsidRPr="00E85B67" w:rsidRDefault="00D94DE6" w:rsidP="00D94DE6">
      <w:pPr>
        <w:numPr>
          <w:ilvl w:val="0"/>
          <w:numId w:val="1"/>
        </w:numPr>
        <w:rPr>
          <w:bCs/>
          <w:sz w:val="18"/>
          <w:szCs w:val="18"/>
        </w:rPr>
      </w:pPr>
      <w:r w:rsidRPr="00E85B67">
        <w:rPr>
          <w:bCs/>
          <w:sz w:val="18"/>
          <w:szCs w:val="18"/>
        </w:rPr>
        <w:t>Describe the ionization of water, the pH scale, weak and strong acids and bases, neutralization and the actions of buffer solutions.</w:t>
      </w:r>
    </w:p>
    <w:p w:rsidR="00D94DE6" w:rsidRPr="00E85B67" w:rsidRDefault="00D94DE6" w:rsidP="00D94DE6">
      <w:pPr>
        <w:numPr>
          <w:ilvl w:val="0"/>
          <w:numId w:val="1"/>
        </w:numPr>
        <w:rPr>
          <w:bCs/>
          <w:sz w:val="18"/>
          <w:szCs w:val="18"/>
        </w:rPr>
      </w:pPr>
      <w:r w:rsidRPr="00E85B67">
        <w:rPr>
          <w:bCs/>
          <w:sz w:val="18"/>
          <w:szCs w:val="18"/>
        </w:rPr>
        <w:t>Perform mathematical calculations involving pH, hydronium ion concentrations and acid-base titrations.</w:t>
      </w:r>
    </w:p>
    <w:p w:rsidR="00D94DE6" w:rsidRPr="00E85B67" w:rsidRDefault="00D94DE6" w:rsidP="00D94DE6">
      <w:pPr>
        <w:numPr>
          <w:ilvl w:val="0"/>
          <w:numId w:val="1"/>
        </w:numPr>
        <w:rPr>
          <w:bCs/>
          <w:sz w:val="18"/>
          <w:szCs w:val="18"/>
        </w:rPr>
      </w:pPr>
      <w:r w:rsidRPr="00E85B67">
        <w:rPr>
          <w:bCs/>
          <w:sz w:val="18"/>
          <w:szCs w:val="18"/>
        </w:rPr>
        <w:t xml:space="preserve">Define oxidation and reduction and assign oxidation numbers to the elements of substances involved in </w:t>
      </w:r>
      <w:proofErr w:type="gramStart"/>
      <w:r w:rsidRPr="00E85B67">
        <w:rPr>
          <w:bCs/>
          <w:sz w:val="18"/>
          <w:szCs w:val="18"/>
        </w:rPr>
        <w:t>oxidation-reduction</w:t>
      </w:r>
      <w:proofErr w:type="gramEnd"/>
      <w:r w:rsidRPr="00E85B67">
        <w:rPr>
          <w:bCs/>
          <w:sz w:val="18"/>
          <w:szCs w:val="18"/>
        </w:rPr>
        <w:t xml:space="preserve"> reactions. Demonstrate the ability to use oxidation numbers in balancing redox reactions. </w:t>
      </w:r>
    </w:p>
    <w:p w:rsidR="00D94DE6" w:rsidRPr="00E85B67" w:rsidRDefault="00D94DE6" w:rsidP="00D94DE6">
      <w:pPr>
        <w:numPr>
          <w:ilvl w:val="0"/>
          <w:numId w:val="1"/>
        </w:numPr>
        <w:rPr>
          <w:bCs/>
          <w:sz w:val="18"/>
          <w:szCs w:val="18"/>
        </w:rPr>
      </w:pPr>
      <w:r w:rsidRPr="00E85B67">
        <w:rPr>
          <w:bCs/>
          <w:sz w:val="18"/>
          <w:szCs w:val="18"/>
        </w:rPr>
        <w:t xml:space="preserve">Demonstrate an understanding of electrochemistry and account for the characteristics and uses of the standard hydrogen electrode, standard reduction potentials, electrolytic and voltaic cells. </w:t>
      </w:r>
    </w:p>
    <w:p w:rsidR="00D94DE6" w:rsidRPr="00E85B67" w:rsidRDefault="00D94DE6" w:rsidP="00D94DE6">
      <w:pPr>
        <w:numPr>
          <w:ilvl w:val="0"/>
          <w:numId w:val="1"/>
        </w:numPr>
        <w:rPr>
          <w:bCs/>
          <w:sz w:val="18"/>
          <w:szCs w:val="18"/>
        </w:rPr>
      </w:pPr>
      <w:r w:rsidRPr="00E85B67">
        <w:rPr>
          <w:bCs/>
          <w:sz w:val="18"/>
          <w:szCs w:val="18"/>
        </w:rPr>
        <w:t>Describe the characteristics of the major types of organic compounds – alkanes, alkenes, alkynes, aromatic hydrocarbons, alcohols, ethers, aldehydes and ketones, carboxylic acids and esters, amines and amides.</w:t>
      </w:r>
    </w:p>
    <w:p w:rsidR="00D94DE6" w:rsidRPr="00E85B67" w:rsidRDefault="00D94DE6" w:rsidP="00D94DE6">
      <w:pPr>
        <w:rPr>
          <w:bCs/>
          <w:sz w:val="18"/>
          <w:szCs w:val="18"/>
        </w:rPr>
      </w:pPr>
    </w:p>
    <w:p w:rsidR="00E85B67" w:rsidRDefault="00E85B67">
      <w:pPr>
        <w:spacing w:after="200" w:line="276" w:lineRule="auto"/>
        <w:rPr>
          <w:b/>
          <w:color w:val="0000FF"/>
          <w:sz w:val="18"/>
          <w:szCs w:val="18"/>
        </w:rPr>
      </w:pPr>
      <w:r>
        <w:rPr>
          <w:b/>
          <w:color w:val="0000FF"/>
          <w:sz w:val="18"/>
          <w:szCs w:val="18"/>
        </w:rPr>
        <w:br w:type="page"/>
      </w:r>
    </w:p>
    <w:p w:rsidR="00E85B67" w:rsidRPr="00D92C90" w:rsidRDefault="00F84972" w:rsidP="00E85B67">
      <w:pPr>
        <w:tabs>
          <w:tab w:val="left" w:pos="360"/>
        </w:tabs>
        <w:ind w:left="360" w:hanging="360"/>
        <w:rPr>
          <w:b/>
          <w:sz w:val="18"/>
          <w:szCs w:val="18"/>
        </w:rPr>
      </w:pPr>
      <w:r w:rsidRPr="00D92C90">
        <w:rPr>
          <w:b/>
          <w:sz w:val="18"/>
          <w:szCs w:val="18"/>
        </w:rPr>
        <w:lastRenderedPageBreak/>
        <w:t>3.</w:t>
      </w:r>
      <w:r w:rsidRPr="00D92C90">
        <w:rPr>
          <w:b/>
          <w:sz w:val="18"/>
          <w:szCs w:val="18"/>
        </w:rPr>
        <w:tab/>
        <w:t>Required Materials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7837"/>
      </w:tblGrid>
      <w:tr w:rsidR="00D92C90" w:rsidRPr="00D92C90" w:rsidTr="00F66789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72" w:rsidRPr="00D92C90" w:rsidRDefault="00F84972" w:rsidP="00F66789">
            <w:pPr>
              <w:rPr>
                <w:sz w:val="18"/>
                <w:szCs w:val="18"/>
              </w:rPr>
            </w:pPr>
            <w:r w:rsidRPr="00D92C90">
              <w:rPr>
                <w:sz w:val="18"/>
                <w:szCs w:val="18"/>
              </w:rPr>
              <w:t>Texts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72" w:rsidRPr="00D92C90" w:rsidRDefault="00F84972" w:rsidP="00F66789">
            <w:pPr>
              <w:tabs>
                <w:tab w:val="left" w:pos="358"/>
              </w:tabs>
              <w:rPr>
                <w:sz w:val="18"/>
                <w:szCs w:val="18"/>
              </w:rPr>
            </w:pPr>
            <w:r w:rsidRPr="00D92C90">
              <w:rPr>
                <w:sz w:val="18"/>
                <w:szCs w:val="18"/>
              </w:rPr>
              <w:sym w:font="Symbol" w:char="00A8"/>
            </w:r>
            <w:r w:rsidRPr="00D92C90">
              <w:rPr>
                <w:sz w:val="18"/>
                <w:szCs w:val="18"/>
              </w:rPr>
              <w:t>“Chemistry, The Central Science:  a broad perspective” by Brown et al., 2014—a.k.a. 3</w:t>
            </w:r>
            <w:r w:rsidRPr="00D92C90">
              <w:rPr>
                <w:sz w:val="18"/>
                <w:szCs w:val="18"/>
                <w:vertAlign w:val="superscript"/>
              </w:rPr>
              <w:t>rd</w:t>
            </w:r>
            <w:r w:rsidR="00602932" w:rsidRPr="00D92C90">
              <w:rPr>
                <w:sz w:val="18"/>
                <w:szCs w:val="18"/>
              </w:rPr>
              <w:t xml:space="preserve"> Australian Custom</w:t>
            </w:r>
            <w:r w:rsidRPr="00D92C90">
              <w:rPr>
                <w:sz w:val="18"/>
                <w:szCs w:val="18"/>
              </w:rPr>
              <w:t xml:space="preserve"> Edition.</w:t>
            </w:r>
          </w:p>
        </w:tc>
      </w:tr>
      <w:tr w:rsidR="00F84972" w:rsidRPr="00D92C90" w:rsidTr="00F66789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72" w:rsidRPr="00D92C90" w:rsidRDefault="00F84972" w:rsidP="00F66789">
            <w:pPr>
              <w:rPr>
                <w:sz w:val="18"/>
                <w:szCs w:val="18"/>
              </w:rPr>
            </w:pPr>
            <w:r w:rsidRPr="00D92C90">
              <w:rPr>
                <w:sz w:val="18"/>
                <w:szCs w:val="18"/>
              </w:rPr>
              <w:t>Other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72" w:rsidRPr="00D92C90" w:rsidRDefault="00F84972" w:rsidP="00F66789">
            <w:pPr>
              <w:tabs>
                <w:tab w:val="left" w:pos="358"/>
              </w:tabs>
              <w:rPr>
                <w:sz w:val="18"/>
                <w:szCs w:val="18"/>
              </w:rPr>
            </w:pPr>
            <w:r w:rsidRPr="00D92C90">
              <w:rPr>
                <w:sz w:val="18"/>
                <w:szCs w:val="18"/>
              </w:rPr>
              <w:sym w:font="Symbol" w:char="00A8"/>
            </w:r>
            <w:proofErr w:type="spellStart"/>
            <w:r w:rsidRPr="00D92C90">
              <w:rPr>
                <w:sz w:val="18"/>
                <w:szCs w:val="18"/>
              </w:rPr>
              <w:t>Chem</w:t>
            </w:r>
            <w:proofErr w:type="spellEnd"/>
            <w:r w:rsidRPr="00D92C90">
              <w:rPr>
                <w:sz w:val="18"/>
                <w:szCs w:val="18"/>
              </w:rPr>
              <w:t xml:space="preserve"> 110 Lecture Notes Supplement &amp; Appendix by D. Li, Fall 2014 Ed.</w:t>
            </w:r>
          </w:p>
          <w:p w:rsidR="00F84972" w:rsidRPr="00D92C90" w:rsidRDefault="00F84972" w:rsidP="00F66789">
            <w:pPr>
              <w:tabs>
                <w:tab w:val="left" w:pos="358"/>
              </w:tabs>
              <w:rPr>
                <w:sz w:val="18"/>
                <w:szCs w:val="18"/>
              </w:rPr>
            </w:pPr>
            <w:r w:rsidRPr="00D92C90">
              <w:rPr>
                <w:sz w:val="18"/>
                <w:szCs w:val="18"/>
              </w:rPr>
              <w:t>This supplement goes with both 2</w:t>
            </w:r>
            <w:r w:rsidRPr="00D92C90">
              <w:rPr>
                <w:sz w:val="18"/>
                <w:szCs w:val="18"/>
                <w:vertAlign w:val="superscript"/>
              </w:rPr>
              <w:t>nd</w:t>
            </w:r>
            <w:r w:rsidRPr="00D92C90">
              <w:rPr>
                <w:sz w:val="18"/>
                <w:szCs w:val="18"/>
              </w:rPr>
              <w:t xml:space="preserve"> &amp; 3</w:t>
            </w:r>
            <w:r w:rsidRPr="00D92C90">
              <w:rPr>
                <w:sz w:val="18"/>
                <w:szCs w:val="18"/>
                <w:vertAlign w:val="superscript"/>
              </w:rPr>
              <w:t>rd</w:t>
            </w:r>
            <w:r w:rsidR="00602932" w:rsidRPr="00D92C90">
              <w:rPr>
                <w:sz w:val="18"/>
                <w:szCs w:val="18"/>
              </w:rPr>
              <w:t xml:space="preserve"> Australian editions</w:t>
            </w:r>
            <w:r w:rsidRPr="00D92C90">
              <w:rPr>
                <w:sz w:val="18"/>
                <w:szCs w:val="18"/>
              </w:rPr>
              <w:t xml:space="preserve"> but the 3</w:t>
            </w:r>
            <w:r w:rsidRPr="00D92C90">
              <w:rPr>
                <w:sz w:val="18"/>
                <w:szCs w:val="18"/>
                <w:vertAlign w:val="superscript"/>
              </w:rPr>
              <w:t>rd</w:t>
            </w:r>
            <w:r w:rsidRPr="00D92C90">
              <w:rPr>
                <w:sz w:val="18"/>
                <w:szCs w:val="18"/>
              </w:rPr>
              <w:t xml:space="preserve"> edition is required for those who are planning to take </w:t>
            </w:r>
            <w:proofErr w:type="spellStart"/>
            <w:r w:rsidRPr="00D92C90">
              <w:rPr>
                <w:sz w:val="18"/>
                <w:szCs w:val="18"/>
              </w:rPr>
              <w:t>Chem</w:t>
            </w:r>
            <w:proofErr w:type="spellEnd"/>
            <w:r w:rsidRPr="00D92C90">
              <w:rPr>
                <w:sz w:val="18"/>
                <w:szCs w:val="18"/>
              </w:rPr>
              <w:t xml:space="preserve"> 120 &amp; 121.  </w:t>
            </w:r>
          </w:p>
          <w:p w:rsidR="00F84972" w:rsidRPr="00D92C90" w:rsidRDefault="00F84972" w:rsidP="00F66789">
            <w:pPr>
              <w:tabs>
                <w:tab w:val="left" w:pos="358"/>
              </w:tabs>
              <w:rPr>
                <w:sz w:val="18"/>
                <w:szCs w:val="18"/>
              </w:rPr>
            </w:pPr>
            <w:r w:rsidRPr="00D92C90">
              <w:rPr>
                <w:sz w:val="18"/>
                <w:szCs w:val="18"/>
              </w:rPr>
              <w:sym w:font="Symbol" w:char="00A8"/>
            </w:r>
            <w:proofErr w:type="spellStart"/>
            <w:r w:rsidRPr="00D92C90">
              <w:rPr>
                <w:sz w:val="18"/>
                <w:szCs w:val="18"/>
              </w:rPr>
              <w:t>Chem</w:t>
            </w:r>
            <w:proofErr w:type="spellEnd"/>
            <w:r w:rsidRPr="00D92C90">
              <w:rPr>
                <w:sz w:val="18"/>
                <w:szCs w:val="18"/>
              </w:rPr>
              <w:t xml:space="preserve"> 110 Lab Manual (Eye protection is mandatory &amp; lab coat is highly recommended!) </w:t>
            </w:r>
          </w:p>
        </w:tc>
      </w:tr>
    </w:tbl>
    <w:p w:rsidR="00F84972" w:rsidRPr="00D92C90" w:rsidRDefault="00F84972" w:rsidP="00F84972">
      <w:pPr>
        <w:tabs>
          <w:tab w:val="left" w:pos="360"/>
        </w:tabs>
        <w:rPr>
          <w:b/>
          <w:sz w:val="18"/>
          <w:szCs w:val="18"/>
        </w:rPr>
      </w:pPr>
    </w:p>
    <w:p w:rsidR="00E85B67" w:rsidRPr="00D92C90" w:rsidRDefault="00E85B67" w:rsidP="00E85B67">
      <w:pPr>
        <w:spacing w:after="200" w:line="276" w:lineRule="auto"/>
        <w:rPr>
          <w:b/>
          <w:sz w:val="18"/>
          <w:szCs w:val="18"/>
        </w:rPr>
      </w:pPr>
      <w:r w:rsidRPr="00D92C90">
        <w:rPr>
          <w:b/>
          <w:sz w:val="18"/>
          <w:szCs w:val="18"/>
        </w:rPr>
        <w:t>4.</w:t>
      </w:r>
      <w:r w:rsidRPr="00D92C90">
        <w:rPr>
          <w:b/>
          <w:sz w:val="18"/>
          <w:szCs w:val="18"/>
        </w:rPr>
        <w:tab/>
        <w:t>Course Content and Schedule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3"/>
      </w:tblGrid>
      <w:tr w:rsidR="00F84972" w:rsidRPr="00D92C90" w:rsidTr="00F66789">
        <w:trPr>
          <w:cantSplit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72" w:rsidRPr="00D92C90" w:rsidRDefault="00F84972" w:rsidP="00F66789">
            <w:pPr>
              <w:spacing w:line="276" w:lineRule="auto"/>
              <w:rPr>
                <w:sz w:val="18"/>
                <w:szCs w:val="18"/>
              </w:rPr>
            </w:pPr>
            <w:bookmarkStart w:id="0" w:name="_GoBack"/>
            <w:r w:rsidRPr="00D92C90">
              <w:rPr>
                <w:sz w:val="18"/>
                <w:szCs w:val="18"/>
              </w:rPr>
              <w:t>Lecture Plan:</w:t>
            </w:r>
          </w:p>
          <w:tbl>
            <w:tblPr>
              <w:tblW w:w="8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8"/>
              <w:gridCol w:w="3149"/>
              <w:gridCol w:w="2367"/>
              <w:gridCol w:w="2403"/>
            </w:tblGrid>
            <w:tr w:rsidR="00D92C90" w:rsidRPr="00D92C90" w:rsidTr="00F66789"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 xml:space="preserve">Unit </w:t>
                  </w:r>
                </w:p>
              </w:tc>
              <w:tc>
                <w:tcPr>
                  <w:tcW w:w="3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>Topic (approx. # of lecture hours)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>2</w:t>
                  </w:r>
                  <w:r w:rsidRPr="00D92C90">
                    <w:rPr>
                      <w:sz w:val="18"/>
                      <w:szCs w:val="18"/>
                      <w:vertAlign w:val="superscript"/>
                    </w:rPr>
                    <w:t>nd</w:t>
                  </w:r>
                  <w:r w:rsidRPr="00D92C90">
                    <w:rPr>
                      <w:sz w:val="18"/>
                      <w:szCs w:val="18"/>
                    </w:rPr>
                    <w:t xml:space="preserve"> Australian Ed. 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>3</w:t>
                  </w:r>
                  <w:r w:rsidRPr="00D92C90">
                    <w:rPr>
                      <w:sz w:val="18"/>
                      <w:szCs w:val="18"/>
                      <w:vertAlign w:val="superscript"/>
                    </w:rPr>
                    <w:t>rd</w:t>
                  </w:r>
                  <w:r w:rsidRPr="00D92C90">
                    <w:rPr>
                      <w:sz w:val="18"/>
                      <w:szCs w:val="18"/>
                    </w:rPr>
                    <w:t xml:space="preserve"> Australian Ed.</w:t>
                  </w:r>
                </w:p>
              </w:tc>
            </w:tr>
            <w:tr w:rsidR="00D92C90" w:rsidRPr="00D92C90" w:rsidTr="00F66789">
              <w:trPr>
                <w:trHeight w:val="215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>Thermochemistry (9)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 xml:space="preserve">Ch. 4 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>Ch. 14</w:t>
                  </w:r>
                </w:p>
              </w:tc>
            </w:tr>
            <w:tr w:rsidR="00D92C90" w:rsidRPr="00D92C90" w:rsidTr="00F66789"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>Chemical Kinetics (4)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>Ch. 12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>Ch. 15</w:t>
                  </w:r>
                </w:p>
              </w:tc>
            </w:tr>
            <w:tr w:rsidR="00D92C90" w:rsidRPr="00D92C90" w:rsidTr="00F66789"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>Chemical Equilibrium (5)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>Ch. 13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>Ch. 16</w:t>
                  </w:r>
                </w:p>
              </w:tc>
            </w:tr>
            <w:tr w:rsidR="00D92C90" w:rsidRPr="00D92C90" w:rsidTr="00F66789"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>Solution &amp; Solubility (5)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 xml:space="preserve">Ch. 1, 3, 15 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>Ch. 2, 4, 18</w:t>
                  </w:r>
                </w:p>
              </w:tc>
            </w:tr>
            <w:tr w:rsidR="00D92C90" w:rsidRPr="00D92C90" w:rsidTr="00F66789">
              <w:trPr>
                <w:cantSplit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>Acid-Base Equilibria (5)</w:t>
                  </w:r>
                </w:p>
              </w:tc>
              <w:tc>
                <w:tcPr>
                  <w:tcW w:w="23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 xml:space="preserve">Ch. 3, 14, &amp; 15 </w:t>
                  </w:r>
                </w:p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>Ch. 4, 17, 18</w:t>
                  </w:r>
                </w:p>
              </w:tc>
            </w:tr>
            <w:tr w:rsidR="00D92C90" w:rsidRPr="00D92C90" w:rsidTr="00F66789">
              <w:trPr>
                <w:cantSplit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>Ionization &amp; Neutralization (3)</w:t>
                  </w:r>
                </w:p>
              </w:tc>
              <w:tc>
                <w:tcPr>
                  <w:tcW w:w="23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972" w:rsidRPr="00D92C90" w:rsidRDefault="00F84972" w:rsidP="00F6678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972" w:rsidRPr="00D92C90" w:rsidRDefault="00F84972" w:rsidP="00F6678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92C90" w:rsidRPr="00D92C90" w:rsidTr="00F66789"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>7-I</w:t>
                  </w:r>
                </w:p>
              </w:tc>
              <w:tc>
                <w:tcPr>
                  <w:tcW w:w="3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>Oxidation &amp; Reduction (5)</w:t>
                  </w:r>
                </w:p>
              </w:tc>
              <w:tc>
                <w:tcPr>
                  <w:tcW w:w="23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 xml:space="preserve">Ch. 3 &amp; 16 </w:t>
                  </w:r>
                </w:p>
                <w:p w:rsidR="00F84972" w:rsidRPr="00D92C90" w:rsidRDefault="00F84972" w:rsidP="00F66789">
                  <w:pPr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 xml:space="preserve">Ch. 3 &amp; 16 </w:t>
                  </w:r>
                </w:p>
              </w:tc>
              <w:tc>
                <w:tcPr>
                  <w:tcW w:w="2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>Ch. 4 &amp; 19</w:t>
                  </w:r>
                </w:p>
                <w:p w:rsidR="00F84972" w:rsidRPr="00D92C90" w:rsidRDefault="00F84972" w:rsidP="00F66789">
                  <w:pPr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>Ch. 4 &amp; 19</w:t>
                  </w:r>
                </w:p>
              </w:tc>
            </w:tr>
            <w:tr w:rsidR="00D92C90" w:rsidRPr="00D92C90" w:rsidTr="00F66789"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>7-II</w:t>
                  </w:r>
                </w:p>
              </w:tc>
              <w:tc>
                <w:tcPr>
                  <w:tcW w:w="3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D92C90">
                    <w:rPr>
                      <w:sz w:val="18"/>
                      <w:szCs w:val="18"/>
                    </w:rPr>
                    <w:t>Electrochemistry (3)</w:t>
                  </w:r>
                </w:p>
              </w:tc>
              <w:tc>
                <w:tcPr>
                  <w:tcW w:w="23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D92C90" w:rsidRPr="00D92C90" w:rsidTr="00F66789"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rPr>
                      <w:rFonts w:ascii="Calibri" w:eastAsia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3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rPr>
                      <w:rFonts w:ascii="Calibri" w:eastAsia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rPr>
                      <w:rFonts w:ascii="Calibri" w:eastAsia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4972" w:rsidRPr="00D92C90" w:rsidRDefault="00F84972" w:rsidP="00F66789">
                  <w:pPr>
                    <w:rPr>
                      <w:rFonts w:ascii="Calibri" w:eastAsia="Calibri" w:hAnsi="Calibri"/>
                      <w:sz w:val="18"/>
                      <w:szCs w:val="18"/>
                    </w:rPr>
                  </w:pPr>
                </w:p>
              </w:tc>
            </w:tr>
          </w:tbl>
          <w:p w:rsidR="00F84972" w:rsidRPr="00D92C90" w:rsidRDefault="00F84972" w:rsidP="00F66789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D94DE6" w:rsidRPr="00D92C90" w:rsidRDefault="00D94DE6" w:rsidP="00D94DE6">
      <w:pPr>
        <w:rPr>
          <w:sz w:val="18"/>
          <w:szCs w:val="18"/>
        </w:rPr>
      </w:pPr>
    </w:p>
    <w:p w:rsidR="00E85B67" w:rsidRPr="00D92C90" w:rsidRDefault="00D94DE6" w:rsidP="00195490">
      <w:pPr>
        <w:tabs>
          <w:tab w:val="left" w:pos="360"/>
        </w:tabs>
        <w:rPr>
          <w:b/>
          <w:sz w:val="18"/>
          <w:szCs w:val="18"/>
        </w:rPr>
      </w:pPr>
      <w:r w:rsidRPr="00D92C90">
        <w:rPr>
          <w:b/>
          <w:sz w:val="18"/>
          <w:szCs w:val="18"/>
        </w:rPr>
        <w:t>5.</w:t>
      </w:r>
      <w:r w:rsidRPr="00D92C90">
        <w:rPr>
          <w:b/>
          <w:sz w:val="18"/>
          <w:szCs w:val="18"/>
        </w:rPr>
        <w:tab/>
        <w:t>Basis of Student Assessment (Weighting)</w:t>
      </w:r>
    </w:p>
    <w:p w:rsidR="00E85B67" w:rsidRPr="00D92C90" w:rsidRDefault="00E85B67" w:rsidP="00195490">
      <w:pPr>
        <w:tabs>
          <w:tab w:val="left" w:pos="360"/>
        </w:tabs>
        <w:rPr>
          <w:b/>
          <w:sz w:val="18"/>
          <w:szCs w:val="18"/>
        </w:rPr>
      </w:pPr>
    </w:p>
    <w:tbl>
      <w:tblPr>
        <w:tblW w:w="8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5362"/>
      </w:tblGrid>
      <w:tr w:rsidR="00D92C90" w:rsidRPr="00D92C90" w:rsidTr="00D94DE6">
        <w:trPr>
          <w:cantSplit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E6" w:rsidRPr="00D92C90" w:rsidRDefault="00CD5C3C">
            <w:pPr>
              <w:rPr>
                <w:sz w:val="18"/>
                <w:szCs w:val="18"/>
              </w:rPr>
            </w:pPr>
            <w:r w:rsidRPr="00D92C90">
              <w:rPr>
                <w:sz w:val="18"/>
                <w:szCs w:val="18"/>
              </w:rPr>
              <w:t>Labs (up to</w:t>
            </w:r>
            <w:r w:rsidR="00D94DE6" w:rsidRPr="00D92C90">
              <w:rPr>
                <w:sz w:val="18"/>
                <w:szCs w:val="18"/>
              </w:rPr>
              <w:t xml:space="preserve"> 9 experiments)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E6" w:rsidRPr="00D92C90" w:rsidRDefault="00D94DE6">
            <w:pPr>
              <w:tabs>
                <w:tab w:val="left" w:pos="358"/>
              </w:tabs>
              <w:rPr>
                <w:sz w:val="18"/>
                <w:szCs w:val="18"/>
              </w:rPr>
            </w:pPr>
            <w:r w:rsidRPr="00D92C90">
              <w:rPr>
                <w:sz w:val="18"/>
                <w:szCs w:val="18"/>
              </w:rPr>
              <w:t>20%</w:t>
            </w:r>
          </w:p>
        </w:tc>
      </w:tr>
      <w:tr w:rsidR="00D92C90" w:rsidRPr="00D92C90" w:rsidTr="00D94DE6">
        <w:trPr>
          <w:cantSplit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E6" w:rsidRPr="00D92C90" w:rsidRDefault="00D94DE6">
            <w:pPr>
              <w:rPr>
                <w:sz w:val="18"/>
                <w:szCs w:val="18"/>
              </w:rPr>
            </w:pPr>
            <w:r w:rsidRPr="00D92C90">
              <w:rPr>
                <w:sz w:val="18"/>
                <w:szCs w:val="18"/>
              </w:rPr>
              <w:t>Test I (Units 1 &amp; 2)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66" w:rsidRPr="00D92C90" w:rsidRDefault="005B7666" w:rsidP="005E43A7">
            <w:pPr>
              <w:tabs>
                <w:tab w:val="left" w:pos="358"/>
              </w:tabs>
              <w:rPr>
                <w:sz w:val="18"/>
                <w:szCs w:val="18"/>
              </w:rPr>
            </w:pPr>
            <w:r w:rsidRPr="00D92C90">
              <w:rPr>
                <w:sz w:val="18"/>
                <w:szCs w:val="18"/>
              </w:rPr>
              <w:t xml:space="preserve">20% (Week </w:t>
            </w:r>
            <w:r w:rsidR="003738A9" w:rsidRPr="00D92C90">
              <w:rPr>
                <w:sz w:val="18"/>
                <w:szCs w:val="18"/>
              </w:rPr>
              <w:t>III Wed</w:t>
            </w:r>
            <w:r w:rsidR="003514E7" w:rsidRPr="00D92C90">
              <w:rPr>
                <w:sz w:val="18"/>
                <w:szCs w:val="18"/>
              </w:rPr>
              <w:t xml:space="preserve"> in F354</w:t>
            </w:r>
            <w:r w:rsidR="005E43A7" w:rsidRPr="00D92C90">
              <w:rPr>
                <w:sz w:val="18"/>
                <w:szCs w:val="18"/>
              </w:rPr>
              <w:t xml:space="preserve">, </w:t>
            </w:r>
            <w:r w:rsidR="00CD5C3C" w:rsidRPr="00D92C90">
              <w:rPr>
                <w:sz w:val="18"/>
                <w:szCs w:val="18"/>
              </w:rPr>
              <w:t xml:space="preserve">approx. </w:t>
            </w:r>
            <w:r w:rsidR="00D94DE6" w:rsidRPr="00D92C90">
              <w:rPr>
                <w:sz w:val="18"/>
                <w:szCs w:val="18"/>
              </w:rPr>
              <w:t>2.5 hours)*</w:t>
            </w:r>
          </w:p>
        </w:tc>
      </w:tr>
      <w:tr w:rsidR="00D92C90" w:rsidRPr="00D92C90" w:rsidTr="00D94DE6">
        <w:trPr>
          <w:cantSplit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E6" w:rsidRPr="00D92C90" w:rsidRDefault="00F84972">
            <w:pPr>
              <w:rPr>
                <w:sz w:val="18"/>
                <w:szCs w:val="18"/>
              </w:rPr>
            </w:pPr>
            <w:r w:rsidRPr="00D92C90">
              <w:rPr>
                <w:sz w:val="18"/>
                <w:szCs w:val="18"/>
              </w:rPr>
              <w:t>Test II (Units 3 &amp; 4</w:t>
            </w:r>
            <w:r w:rsidR="00D94DE6" w:rsidRPr="00D92C90">
              <w:rPr>
                <w:sz w:val="18"/>
                <w:szCs w:val="18"/>
              </w:rPr>
              <w:t>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E6" w:rsidRPr="00D92C90" w:rsidRDefault="00EF354C">
            <w:pPr>
              <w:tabs>
                <w:tab w:val="left" w:pos="358"/>
              </w:tabs>
              <w:rPr>
                <w:sz w:val="18"/>
                <w:szCs w:val="18"/>
              </w:rPr>
            </w:pPr>
            <w:r w:rsidRPr="00D92C90">
              <w:rPr>
                <w:sz w:val="18"/>
                <w:szCs w:val="18"/>
              </w:rPr>
              <w:t>18</w:t>
            </w:r>
            <w:r w:rsidR="005E43A7" w:rsidRPr="00D92C90">
              <w:rPr>
                <w:sz w:val="18"/>
                <w:szCs w:val="18"/>
              </w:rPr>
              <w:t>% (Week V</w:t>
            </w:r>
            <w:r w:rsidR="003825F5" w:rsidRPr="00D92C90">
              <w:rPr>
                <w:sz w:val="18"/>
                <w:szCs w:val="18"/>
              </w:rPr>
              <w:t>I</w:t>
            </w:r>
            <w:r w:rsidR="005B7666" w:rsidRPr="00D92C90">
              <w:rPr>
                <w:sz w:val="18"/>
                <w:szCs w:val="18"/>
              </w:rPr>
              <w:t xml:space="preserve"> </w:t>
            </w:r>
            <w:r w:rsidR="003738A9" w:rsidRPr="00D92C90">
              <w:rPr>
                <w:sz w:val="18"/>
                <w:szCs w:val="18"/>
              </w:rPr>
              <w:t>Wed</w:t>
            </w:r>
            <w:r w:rsidR="005E43A7" w:rsidRPr="00D92C90">
              <w:rPr>
                <w:sz w:val="18"/>
                <w:szCs w:val="18"/>
              </w:rPr>
              <w:t xml:space="preserve"> </w:t>
            </w:r>
            <w:r w:rsidR="003514E7" w:rsidRPr="00D92C90">
              <w:rPr>
                <w:sz w:val="18"/>
                <w:szCs w:val="18"/>
              </w:rPr>
              <w:t>in F354</w:t>
            </w:r>
            <w:r w:rsidR="005B7666" w:rsidRPr="00D92C90">
              <w:rPr>
                <w:sz w:val="18"/>
                <w:szCs w:val="18"/>
              </w:rPr>
              <w:t>;</w:t>
            </w:r>
            <w:r w:rsidR="00D94DE6" w:rsidRPr="00D92C90">
              <w:rPr>
                <w:sz w:val="18"/>
                <w:szCs w:val="18"/>
              </w:rPr>
              <w:t xml:space="preserve"> </w:t>
            </w:r>
            <w:r w:rsidR="00CD5C3C" w:rsidRPr="00D92C90">
              <w:rPr>
                <w:sz w:val="18"/>
                <w:szCs w:val="18"/>
              </w:rPr>
              <w:t xml:space="preserve">approx. </w:t>
            </w:r>
            <w:r w:rsidR="00D94DE6" w:rsidRPr="00D92C90">
              <w:rPr>
                <w:sz w:val="18"/>
                <w:szCs w:val="18"/>
              </w:rPr>
              <w:t>2.5 hours)*</w:t>
            </w:r>
          </w:p>
        </w:tc>
      </w:tr>
      <w:tr w:rsidR="00D92C90" w:rsidRPr="00D92C90" w:rsidTr="00D94DE6">
        <w:trPr>
          <w:cantSplit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E6" w:rsidRPr="00D92C90" w:rsidRDefault="00D94DE6">
            <w:pPr>
              <w:rPr>
                <w:sz w:val="18"/>
                <w:szCs w:val="18"/>
              </w:rPr>
            </w:pPr>
            <w:r w:rsidRPr="00D92C90">
              <w:rPr>
                <w:sz w:val="18"/>
                <w:szCs w:val="18"/>
              </w:rPr>
              <w:t>Final Exam (comprehensive)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E6" w:rsidRPr="00D92C90" w:rsidRDefault="00EF354C">
            <w:pPr>
              <w:tabs>
                <w:tab w:val="left" w:pos="358"/>
              </w:tabs>
              <w:rPr>
                <w:i/>
                <w:iCs/>
                <w:sz w:val="18"/>
                <w:szCs w:val="18"/>
              </w:rPr>
            </w:pPr>
            <w:r w:rsidRPr="00D92C90">
              <w:rPr>
                <w:sz w:val="18"/>
                <w:szCs w:val="18"/>
              </w:rPr>
              <w:t>42</w:t>
            </w:r>
            <w:r w:rsidR="00D94DE6" w:rsidRPr="00D92C90">
              <w:rPr>
                <w:sz w:val="18"/>
                <w:szCs w:val="18"/>
              </w:rPr>
              <w:t xml:space="preserve">% (TBA ~Week </w:t>
            </w:r>
            <w:r w:rsidR="00AE55C9" w:rsidRPr="00D92C90">
              <w:rPr>
                <w:sz w:val="18"/>
                <w:szCs w:val="18"/>
              </w:rPr>
              <w:t>IV, 3 hours in June</w:t>
            </w:r>
            <w:r w:rsidR="00D94DE6" w:rsidRPr="00D92C90">
              <w:rPr>
                <w:sz w:val="18"/>
                <w:szCs w:val="18"/>
              </w:rPr>
              <w:t>)</w:t>
            </w:r>
          </w:p>
        </w:tc>
      </w:tr>
      <w:bookmarkEnd w:id="0"/>
    </w:tbl>
    <w:p w:rsidR="00E85B67" w:rsidRPr="00E85B67" w:rsidRDefault="00E85B67" w:rsidP="00D94DE6">
      <w:pPr>
        <w:rPr>
          <w:iCs/>
          <w:sz w:val="18"/>
          <w:szCs w:val="18"/>
        </w:rPr>
      </w:pPr>
    </w:p>
    <w:p w:rsidR="00D94DE6" w:rsidRPr="00E85B67" w:rsidRDefault="00D94DE6" w:rsidP="00D94DE6">
      <w:pPr>
        <w:rPr>
          <w:iCs/>
          <w:sz w:val="18"/>
          <w:szCs w:val="18"/>
        </w:rPr>
      </w:pPr>
      <w:r w:rsidRPr="00E85B67">
        <w:rPr>
          <w:iCs/>
          <w:sz w:val="18"/>
          <w:szCs w:val="18"/>
        </w:rPr>
        <w:t>Notes:</w:t>
      </w:r>
    </w:p>
    <w:p w:rsidR="00D94DE6" w:rsidRPr="00E85B67" w:rsidRDefault="00D94DE6" w:rsidP="00D94DE6">
      <w:pPr>
        <w:numPr>
          <w:ilvl w:val="0"/>
          <w:numId w:val="2"/>
        </w:numPr>
        <w:rPr>
          <w:iCs/>
          <w:sz w:val="18"/>
          <w:szCs w:val="18"/>
        </w:rPr>
      </w:pPr>
      <w:r w:rsidRPr="00E85B67">
        <w:rPr>
          <w:iCs/>
          <w:sz w:val="18"/>
          <w:szCs w:val="18"/>
        </w:rPr>
        <w:t xml:space="preserve">Student must pass the lab portion of the course to obtain credit for </w:t>
      </w:r>
      <w:proofErr w:type="spellStart"/>
      <w:r w:rsidRPr="00E85B67">
        <w:rPr>
          <w:iCs/>
          <w:sz w:val="18"/>
          <w:szCs w:val="18"/>
        </w:rPr>
        <w:t>Chem</w:t>
      </w:r>
      <w:proofErr w:type="spellEnd"/>
      <w:r w:rsidRPr="00E85B67">
        <w:rPr>
          <w:iCs/>
          <w:sz w:val="18"/>
          <w:szCs w:val="18"/>
        </w:rPr>
        <w:t xml:space="preserve"> 110.  Your lab faculty will go over the lab component of </w:t>
      </w:r>
      <w:proofErr w:type="spellStart"/>
      <w:r w:rsidRPr="00E85B67">
        <w:rPr>
          <w:iCs/>
          <w:sz w:val="18"/>
          <w:szCs w:val="18"/>
        </w:rPr>
        <w:t>Chem</w:t>
      </w:r>
      <w:proofErr w:type="spellEnd"/>
      <w:r w:rsidRPr="00E85B67">
        <w:rPr>
          <w:iCs/>
          <w:sz w:val="18"/>
          <w:szCs w:val="18"/>
        </w:rPr>
        <w:t xml:space="preserve"> 110 and lab evaluation with you…</w:t>
      </w:r>
    </w:p>
    <w:p w:rsidR="00D94DE6" w:rsidRPr="00E85B67" w:rsidRDefault="00D94DE6" w:rsidP="00D94DE6">
      <w:pPr>
        <w:numPr>
          <w:ilvl w:val="0"/>
          <w:numId w:val="2"/>
        </w:numPr>
        <w:rPr>
          <w:iCs/>
          <w:sz w:val="18"/>
          <w:szCs w:val="18"/>
        </w:rPr>
      </w:pPr>
      <w:r w:rsidRPr="00E85B67">
        <w:rPr>
          <w:iCs/>
          <w:sz w:val="18"/>
          <w:szCs w:val="18"/>
        </w:rPr>
        <w:t>Student is encouraged to attempt both tests.  Test score that is not</w:t>
      </w:r>
      <w:r w:rsidR="005E43A7" w:rsidRPr="00E85B67">
        <w:rPr>
          <w:iCs/>
          <w:sz w:val="18"/>
          <w:szCs w:val="18"/>
        </w:rPr>
        <w:t xml:space="preserve"> as high as that of the June</w:t>
      </w:r>
      <w:r w:rsidRPr="00E85B67">
        <w:rPr>
          <w:iCs/>
          <w:sz w:val="18"/>
          <w:szCs w:val="18"/>
        </w:rPr>
        <w:t xml:space="preserve"> final exam will be dropped automatically and its weight redistributed to the final exam.  For anyone who misses both tests, your final exam will then be 80% of the course grade!</w:t>
      </w:r>
    </w:p>
    <w:p w:rsidR="00D94DE6" w:rsidRPr="00E85B67" w:rsidRDefault="00D94DE6" w:rsidP="00D94DE6">
      <w:pPr>
        <w:numPr>
          <w:ilvl w:val="0"/>
          <w:numId w:val="2"/>
        </w:numPr>
        <w:rPr>
          <w:iCs/>
          <w:sz w:val="18"/>
          <w:szCs w:val="18"/>
        </w:rPr>
      </w:pPr>
      <w:r w:rsidRPr="00E85B67">
        <w:rPr>
          <w:iCs/>
          <w:sz w:val="18"/>
          <w:szCs w:val="18"/>
        </w:rPr>
        <w:t>Student must write each test in the lab period as scheduled for his/her section.  No one is allowed to write late and there will be no exceptions.  Early exam is a privilege and not a right; thus, at full discretion of the instructor.</w:t>
      </w:r>
    </w:p>
    <w:p w:rsidR="00D94DE6" w:rsidRPr="00E85B67" w:rsidRDefault="00D94DE6" w:rsidP="00D94DE6">
      <w:pPr>
        <w:rPr>
          <w:sz w:val="18"/>
          <w:szCs w:val="18"/>
        </w:rPr>
      </w:pPr>
    </w:p>
    <w:p w:rsidR="00D94DE6" w:rsidRPr="00E85B67" w:rsidRDefault="00D94DE6" w:rsidP="00D94DE6">
      <w:pPr>
        <w:ind w:left="720"/>
        <w:rPr>
          <w:sz w:val="18"/>
          <w:szCs w:val="18"/>
        </w:rPr>
      </w:pPr>
      <w:r w:rsidRPr="00E85B67">
        <w:rPr>
          <w:sz w:val="18"/>
          <w:szCs w:val="18"/>
        </w:rPr>
        <w:t>* Test dates to be confirmed during the fi</w:t>
      </w:r>
      <w:r w:rsidR="005E43A7" w:rsidRPr="00E85B67">
        <w:rPr>
          <w:sz w:val="18"/>
          <w:szCs w:val="18"/>
        </w:rPr>
        <w:t>rst week of classes in May</w:t>
      </w:r>
      <w:r w:rsidRPr="00E85B67">
        <w:rPr>
          <w:sz w:val="18"/>
          <w:szCs w:val="18"/>
        </w:rPr>
        <w:t>.</w:t>
      </w:r>
    </w:p>
    <w:p w:rsidR="00D94DE6" w:rsidRPr="00E85B67" w:rsidRDefault="00D94DE6" w:rsidP="00D94DE6">
      <w:pPr>
        <w:rPr>
          <w:sz w:val="18"/>
          <w:szCs w:val="18"/>
        </w:rPr>
      </w:pPr>
    </w:p>
    <w:p w:rsidR="00D94DE6" w:rsidRPr="00E85B67" w:rsidRDefault="00D94DE6" w:rsidP="00D94DE6">
      <w:pPr>
        <w:tabs>
          <w:tab w:val="left" w:pos="360"/>
        </w:tabs>
        <w:ind w:left="360" w:hanging="360"/>
        <w:rPr>
          <w:b/>
          <w:sz w:val="18"/>
          <w:szCs w:val="18"/>
        </w:rPr>
      </w:pPr>
      <w:r w:rsidRPr="00E85B67">
        <w:rPr>
          <w:b/>
          <w:sz w:val="18"/>
          <w:szCs w:val="18"/>
        </w:rPr>
        <w:t>6.</w:t>
      </w:r>
      <w:r w:rsidRPr="00E85B67">
        <w:rPr>
          <w:b/>
          <w:sz w:val="18"/>
          <w:szCs w:val="18"/>
        </w:rPr>
        <w:tab/>
        <w:t>Grading System</w:t>
      </w:r>
    </w:p>
    <w:p w:rsidR="00D94DE6" w:rsidRPr="00E85B67" w:rsidRDefault="00D94DE6" w:rsidP="00D94DE6">
      <w:pPr>
        <w:rPr>
          <w:bCs/>
          <w:i/>
          <w:iCs/>
          <w:sz w:val="18"/>
          <w:szCs w:val="18"/>
        </w:rPr>
      </w:pPr>
      <w:r w:rsidRPr="00E85B67">
        <w:rPr>
          <w:bCs/>
          <w:i/>
          <w:iCs/>
          <w:sz w:val="18"/>
          <w:szCs w:val="18"/>
        </w:rPr>
        <w:t>(</w:t>
      </w:r>
      <w:r w:rsidRPr="00E85B67">
        <w:rPr>
          <w:bCs/>
          <w:i/>
          <w:iCs/>
          <w:sz w:val="18"/>
          <w:szCs w:val="18"/>
          <w:u w:val="single"/>
        </w:rPr>
        <w:t>No</w:t>
      </w:r>
      <w:r w:rsidRPr="00E85B67">
        <w:rPr>
          <w:bCs/>
          <w:i/>
          <w:iCs/>
          <w:sz w:val="18"/>
          <w:szCs w:val="18"/>
        </w:rPr>
        <w:t xml:space="preserve"> changes are to be made to this section, unless the Approved Course Description has been forwarded through EDCO for approval.)</w:t>
      </w:r>
    </w:p>
    <w:p w:rsidR="00D94DE6" w:rsidRPr="00E85B67" w:rsidRDefault="00D94DE6" w:rsidP="00E85B67">
      <w:pPr>
        <w:tabs>
          <w:tab w:val="left" w:pos="360"/>
        </w:tabs>
        <w:ind w:left="360" w:hanging="360"/>
        <w:rPr>
          <w:b/>
          <w:sz w:val="18"/>
          <w:szCs w:val="18"/>
        </w:rPr>
      </w:pPr>
      <w:r w:rsidRPr="00E85B67">
        <w:rPr>
          <w:b/>
          <w:sz w:val="18"/>
          <w:szCs w:val="18"/>
        </w:rPr>
        <w:tab/>
        <w:t>Standard Grading System (GPA)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1600"/>
        <w:gridCol w:w="1026"/>
        <w:gridCol w:w="4932"/>
        <w:gridCol w:w="1605"/>
      </w:tblGrid>
      <w:tr w:rsidR="00D94DE6" w:rsidRPr="00E85B67" w:rsidTr="00D94DE6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 w:rsidRPr="00E85B67">
              <w:rPr>
                <w:b/>
                <w:sz w:val="18"/>
                <w:szCs w:val="18"/>
              </w:rPr>
              <w:t>Percentage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tabs>
                <w:tab w:val="left" w:pos="360"/>
              </w:tabs>
              <w:ind w:left="360" w:hanging="360"/>
              <w:jc w:val="center"/>
              <w:rPr>
                <w:b/>
                <w:sz w:val="18"/>
                <w:szCs w:val="18"/>
              </w:rPr>
            </w:pPr>
            <w:r w:rsidRPr="00E85B67"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tabs>
                <w:tab w:val="left" w:pos="360"/>
              </w:tabs>
              <w:ind w:left="360" w:hanging="360"/>
              <w:jc w:val="center"/>
              <w:rPr>
                <w:b/>
                <w:sz w:val="18"/>
                <w:szCs w:val="18"/>
              </w:rPr>
            </w:pPr>
            <w:r w:rsidRPr="00E85B67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ind w:left="-19"/>
              <w:jc w:val="center"/>
              <w:rPr>
                <w:b/>
                <w:sz w:val="18"/>
                <w:szCs w:val="18"/>
              </w:rPr>
            </w:pPr>
            <w:r w:rsidRPr="00E85B67">
              <w:rPr>
                <w:b/>
                <w:sz w:val="18"/>
                <w:szCs w:val="18"/>
              </w:rPr>
              <w:t>Grade Point</w:t>
            </w:r>
            <w:r w:rsidRPr="00E85B67">
              <w:rPr>
                <w:b/>
                <w:sz w:val="18"/>
                <w:szCs w:val="18"/>
              </w:rPr>
              <w:br/>
              <w:t>Equivalency</w:t>
            </w:r>
          </w:p>
        </w:tc>
      </w:tr>
      <w:tr w:rsidR="00D94DE6" w:rsidRPr="00E85B67" w:rsidTr="00D94DE6">
        <w:trPr>
          <w:trHeight w:val="19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jc w:val="center"/>
              <w:rPr>
                <w:rFonts w:cs="Arial"/>
                <w:sz w:val="18"/>
                <w:szCs w:val="18"/>
              </w:rPr>
            </w:pPr>
            <w:r w:rsidRPr="00E85B67">
              <w:rPr>
                <w:rFonts w:cs="Arial"/>
                <w:iCs/>
                <w:sz w:val="18"/>
                <w:szCs w:val="18"/>
              </w:rPr>
              <w:t>90-100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ind w:left="178"/>
              <w:rPr>
                <w:rFonts w:cs="Arial"/>
                <w:sz w:val="18"/>
                <w:szCs w:val="18"/>
              </w:rPr>
            </w:pPr>
            <w:r w:rsidRPr="00E85B67">
              <w:rPr>
                <w:rFonts w:cs="Arial"/>
                <w:iCs/>
                <w:sz w:val="18"/>
                <w:szCs w:val="18"/>
              </w:rPr>
              <w:t>A+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E6" w:rsidRPr="00E85B67" w:rsidRDefault="00D94DE6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jc w:val="center"/>
              <w:rPr>
                <w:rFonts w:cs="Arial"/>
                <w:sz w:val="18"/>
                <w:szCs w:val="18"/>
              </w:rPr>
            </w:pPr>
            <w:r w:rsidRPr="00E85B67">
              <w:rPr>
                <w:rFonts w:cs="Arial"/>
                <w:iCs/>
                <w:sz w:val="18"/>
                <w:szCs w:val="18"/>
              </w:rPr>
              <w:t>9</w:t>
            </w:r>
          </w:p>
        </w:tc>
      </w:tr>
      <w:tr w:rsidR="00D94DE6" w:rsidRPr="00E85B67" w:rsidTr="00D94DE6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 w:rsidRPr="00E85B67">
              <w:rPr>
                <w:rFonts w:cs="Arial"/>
                <w:iCs/>
                <w:sz w:val="18"/>
                <w:szCs w:val="18"/>
              </w:rPr>
              <w:t>85-89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ind w:left="178"/>
              <w:rPr>
                <w:rFonts w:cs="Arial"/>
                <w:iCs/>
                <w:sz w:val="18"/>
                <w:szCs w:val="18"/>
              </w:rPr>
            </w:pPr>
            <w:r w:rsidRPr="00E85B67">
              <w:rPr>
                <w:rFonts w:cs="Arial"/>
                <w:iCs/>
                <w:sz w:val="18"/>
                <w:szCs w:val="18"/>
              </w:rPr>
              <w:t>A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E6" w:rsidRPr="00E85B67" w:rsidRDefault="00D94DE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 w:rsidRPr="00E85B67">
              <w:rPr>
                <w:rFonts w:cs="Arial"/>
                <w:iCs/>
                <w:sz w:val="18"/>
                <w:szCs w:val="18"/>
              </w:rPr>
              <w:t>8</w:t>
            </w:r>
          </w:p>
        </w:tc>
      </w:tr>
      <w:tr w:rsidR="00D94DE6" w:rsidRPr="00E85B67" w:rsidTr="00D94DE6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 w:rsidRPr="00E85B67">
              <w:rPr>
                <w:rFonts w:cs="Arial"/>
                <w:iCs/>
                <w:sz w:val="18"/>
                <w:szCs w:val="18"/>
              </w:rPr>
              <w:t>80-84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ind w:left="178"/>
              <w:rPr>
                <w:rFonts w:cs="Arial"/>
                <w:iCs/>
                <w:sz w:val="18"/>
                <w:szCs w:val="18"/>
              </w:rPr>
            </w:pPr>
            <w:r w:rsidRPr="00E85B67">
              <w:rPr>
                <w:rFonts w:cs="Arial"/>
                <w:iCs/>
                <w:sz w:val="18"/>
                <w:szCs w:val="18"/>
              </w:rPr>
              <w:t>A-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E6" w:rsidRPr="00E85B67" w:rsidRDefault="00D94DE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 w:rsidRPr="00E85B67">
              <w:rPr>
                <w:rFonts w:cs="Arial"/>
                <w:iCs/>
                <w:sz w:val="18"/>
                <w:szCs w:val="18"/>
              </w:rPr>
              <w:t>7</w:t>
            </w:r>
          </w:p>
        </w:tc>
      </w:tr>
      <w:tr w:rsidR="00D94DE6" w:rsidRPr="00E85B67" w:rsidTr="00D94DE6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 w:rsidRPr="00E85B67">
              <w:rPr>
                <w:rFonts w:cs="Arial"/>
                <w:iCs/>
                <w:sz w:val="18"/>
                <w:szCs w:val="18"/>
              </w:rPr>
              <w:t>77-79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ind w:left="178"/>
              <w:rPr>
                <w:rFonts w:cs="Arial"/>
                <w:iCs/>
                <w:sz w:val="18"/>
                <w:szCs w:val="18"/>
              </w:rPr>
            </w:pPr>
            <w:r w:rsidRPr="00E85B67">
              <w:rPr>
                <w:rFonts w:cs="Arial"/>
                <w:iCs/>
                <w:sz w:val="18"/>
                <w:szCs w:val="18"/>
              </w:rPr>
              <w:t>B+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E6" w:rsidRPr="00E85B67" w:rsidRDefault="00D94DE6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 w:rsidRPr="00E85B67">
              <w:rPr>
                <w:rFonts w:cs="Arial"/>
                <w:iCs/>
                <w:sz w:val="18"/>
                <w:szCs w:val="18"/>
              </w:rPr>
              <w:t>6</w:t>
            </w:r>
          </w:p>
        </w:tc>
      </w:tr>
      <w:tr w:rsidR="00D94DE6" w:rsidRPr="00E85B67" w:rsidTr="00D94DE6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 w:rsidRPr="00E85B67">
              <w:rPr>
                <w:rFonts w:cs="Arial"/>
                <w:iCs/>
                <w:sz w:val="18"/>
                <w:szCs w:val="18"/>
              </w:rPr>
              <w:t>73-76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ind w:left="178"/>
              <w:rPr>
                <w:rFonts w:cs="Arial"/>
                <w:iCs/>
                <w:sz w:val="18"/>
                <w:szCs w:val="18"/>
              </w:rPr>
            </w:pPr>
            <w:r w:rsidRPr="00E85B67">
              <w:rPr>
                <w:rFonts w:cs="Arial"/>
                <w:iCs/>
                <w:sz w:val="18"/>
                <w:szCs w:val="18"/>
              </w:rPr>
              <w:t>B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E6" w:rsidRPr="00E85B67" w:rsidRDefault="00D94DE6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 w:rsidRPr="00E85B67">
              <w:rPr>
                <w:rFonts w:cs="Arial"/>
                <w:iCs/>
                <w:sz w:val="18"/>
                <w:szCs w:val="18"/>
              </w:rPr>
              <w:t>5</w:t>
            </w:r>
          </w:p>
        </w:tc>
      </w:tr>
      <w:tr w:rsidR="00D94DE6" w:rsidRPr="00E85B67" w:rsidTr="00D94DE6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 w:rsidRPr="00E85B67">
              <w:rPr>
                <w:rFonts w:cs="Arial"/>
                <w:iCs/>
                <w:sz w:val="18"/>
                <w:szCs w:val="18"/>
              </w:rPr>
              <w:t>70-72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ind w:left="178"/>
              <w:rPr>
                <w:rFonts w:cs="Arial"/>
                <w:iCs/>
                <w:sz w:val="18"/>
                <w:szCs w:val="18"/>
              </w:rPr>
            </w:pPr>
            <w:r w:rsidRPr="00E85B67">
              <w:rPr>
                <w:rFonts w:cs="Arial"/>
                <w:iCs/>
                <w:sz w:val="18"/>
                <w:szCs w:val="18"/>
              </w:rPr>
              <w:t>B-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E6" w:rsidRPr="00E85B67" w:rsidRDefault="00D94DE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 w:rsidRPr="00E85B67">
              <w:rPr>
                <w:rFonts w:cs="Arial"/>
                <w:iCs/>
                <w:sz w:val="18"/>
                <w:szCs w:val="18"/>
              </w:rPr>
              <w:t>4</w:t>
            </w:r>
          </w:p>
        </w:tc>
      </w:tr>
      <w:tr w:rsidR="00D94DE6" w:rsidRPr="00E85B67" w:rsidTr="00D94DE6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 w:rsidRPr="00E85B67">
              <w:rPr>
                <w:rFonts w:cs="Arial"/>
                <w:iCs/>
                <w:sz w:val="18"/>
                <w:szCs w:val="18"/>
              </w:rPr>
              <w:t>65-69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ind w:left="178"/>
              <w:rPr>
                <w:rFonts w:cs="Arial"/>
                <w:iCs/>
                <w:sz w:val="18"/>
                <w:szCs w:val="18"/>
              </w:rPr>
            </w:pPr>
            <w:r w:rsidRPr="00E85B67">
              <w:rPr>
                <w:rFonts w:cs="Arial"/>
                <w:iCs/>
                <w:sz w:val="18"/>
                <w:szCs w:val="18"/>
              </w:rPr>
              <w:t>C+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E6" w:rsidRPr="00E85B67" w:rsidRDefault="00D94DE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 w:rsidRPr="00E85B67">
              <w:rPr>
                <w:rFonts w:cs="Arial"/>
                <w:iCs/>
                <w:sz w:val="18"/>
                <w:szCs w:val="18"/>
              </w:rPr>
              <w:t>3</w:t>
            </w:r>
          </w:p>
        </w:tc>
      </w:tr>
      <w:tr w:rsidR="00D94DE6" w:rsidRPr="00E85B67" w:rsidTr="00D94DE6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 w:rsidRPr="00E85B67">
              <w:rPr>
                <w:rFonts w:cs="Arial"/>
                <w:iCs/>
                <w:sz w:val="18"/>
                <w:szCs w:val="18"/>
              </w:rPr>
              <w:t>60-64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ind w:left="178"/>
              <w:rPr>
                <w:rFonts w:cs="Arial"/>
                <w:iCs/>
                <w:sz w:val="18"/>
                <w:szCs w:val="18"/>
              </w:rPr>
            </w:pPr>
            <w:r w:rsidRPr="00E85B67">
              <w:rPr>
                <w:rFonts w:cs="Arial"/>
                <w:iCs/>
                <w:sz w:val="18"/>
                <w:szCs w:val="18"/>
              </w:rPr>
              <w:t>C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E6" w:rsidRPr="00E85B67" w:rsidRDefault="00D94DE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 w:rsidRPr="00E85B67">
              <w:rPr>
                <w:rFonts w:cs="Arial"/>
                <w:iCs/>
                <w:sz w:val="18"/>
                <w:szCs w:val="18"/>
              </w:rPr>
              <w:t>2</w:t>
            </w:r>
          </w:p>
        </w:tc>
      </w:tr>
      <w:tr w:rsidR="00D94DE6" w:rsidRPr="00E85B67" w:rsidTr="00D94DE6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 w:rsidRPr="00E85B67">
              <w:rPr>
                <w:rFonts w:cs="Arial"/>
                <w:iCs/>
                <w:sz w:val="18"/>
                <w:szCs w:val="18"/>
              </w:rPr>
              <w:t>50-59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ind w:left="178"/>
              <w:rPr>
                <w:rFonts w:cs="Arial"/>
                <w:iCs/>
                <w:sz w:val="18"/>
                <w:szCs w:val="18"/>
              </w:rPr>
            </w:pPr>
            <w:r w:rsidRPr="00E85B67">
              <w:rPr>
                <w:rFonts w:cs="Arial"/>
                <w:iCs/>
                <w:sz w:val="18"/>
                <w:szCs w:val="18"/>
              </w:rPr>
              <w:t>D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pStyle w:val="CommentText"/>
              <w:rPr>
                <w:rFonts w:ascii="Arial" w:hAnsi="Arial" w:cs="Arial"/>
                <w:iCs/>
                <w:sz w:val="18"/>
                <w:szCs w:val="18"/>
              </w:rPr>
            </w:pPr>
            <w:r w:rsidRPr="00E85B67">
              <w:rPr>
                <w:rFonts w:ascii="Arial" w:hAnsi="Arial" w:cs="Arial"/>
                <w:iCs/>
                <w:sz w:val="18"/>
                <w:szCs w:val="18"/>
              </w:rPr>
              <w:t>Minimum level of achievement for which credit is granted; a course with a "D" grade cannot be used as a prerequisite.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 w:rsidRPr="00E85B67">
              <w:rPr>
                <w:rFonts w:cs="Arial"/>
                <w:iCs/>
                <w:sz w:val="18"/>
                <w:szCs w:val="18"/>
              </w:rPr>
              <w:t>1</w:t>
            </w:r>
          </w:p>
        </w:tc>
      </w:tr>
      <w:tr w:rsidR="00D94DE6" w:rsidRPr="00E85B67" w:rsidTr="00D94DE6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 w:rsidRPr="00E85B67">
              <w:rPr>
                <w:rFonts w:cs="Arial"/>
                <w:iCs/>
                <w:sz w:val="18"/>
                <w:szCs w:val="18"/>
              </w:rPr>
              <w:t>0-49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ind w:left="178"/>
              <w:rPr>
                <w:rFonts w:cs="Arial"/>
                <w:iCs/>
                <w:sz w:val="18"/>
                <w:szCs w:val="18"/>
              </w:rPr>
            </w:pPr>
            <w:r w:rsidRPr="00E85B67">
              <w:rPr>
                <w:rFonts w:cs="Arial"/>
                <w:iCs/>
                <w:sz w:val="18"/>
                <w:szCs w:val="18"/>
              </w:rPr>
              <w:t>F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rPr>
                <w:rFonts w:cs="Arial"/>
                <w:sz w:val="18"/>
                <w:szCs w:val="18"/>
              </w:rPr>
            </w:pPr>
            <w:r w:rsidRPr="00E85B67">
              <w:rPr>
                <w:rFonts w:cs="Arial"/>
                <w:sz w:val="18"/>
                <w:szCs w:val="18"/>
              </w:rPr>
              <w:t>Minimum level has not been achieved.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jc w:val="center"/>
              <w:rPr>
                <w:rFonts w:cs="Arial"/>
                <w:iCs/>
                <w:sz w:val="18"/>
                <w:szCs w:val="18"/>
              </w:rPr>
            </w:pPr>
            <w:r w:rsidRPr="00E85B67">
              <w:rPr>
                <w:rFonts w:cs="Arial"/>
                <w:iCs/>
                <w:sz w:val="18"/>
                <w:szCs w:val="18"/>
              </w:rPr>
              <w:t>0</w:t>
            </w:r>
          </w:p>
        </w:tc>
      </w:tr>
    </w:tbl>
    <w:p w:rsidR="00D94DE6" w:rsidRPr="00E85B67" w:rsidRDefault="00D94DE6" w:rsidP="00E85B67">
      <w:pPr>
        <w:tabs>
          <w:tab w:val="left" w:pos="360"/>
        </w:tabs>
        <w:rPr>
          <w:b/>
          <w:sz w:val="18"/>
          <w:szCs w:val="18"/>
        </w:rPr>
      </w:pPr>
      <w:r w:rsidRPr="00E85B67">
        <w:rPr>
          <w:b/>
          <w:sz w:val="18"/>
          <w:szCs w:val="18"/>
        </w:rPr>
        <w:lastRenderedPageBreak/>
        <w:tab/>
        <w:t>Temporary Grades</w:t>
      </w:r>
    </w:p>
    <w:p w:rsidR="00D94DE6" w:rsidRPr="00E85B67" w:rsidRDefault="00D94DE6" w:rsidP="00D94DE6">
      <w:pPr>
        <w:ind w:left="360"/>
        <w:rPr>
          <w:rFonts w:cs="Arial"/>
          <w:sz w:val="18"/>
          <w:szCs w:val="18"/>
        </w:rPr>
      </w:pPr>
      <w:r w:rsidRPr="00E85B67">
        <w:rPr>
          <w:rFonts w:cs="Arial"/>
          <w:sz w:val="18"/>
          <w:szCs w:val="18"/>
        </w:rPr>
        <w:t xml:space="preserve">Temporary grades are assigned for specific circumstances and will convert to a final grade according to the grading scheme being used in the course. See Grading Policy E-1.5 at </w:t>
      </w:r>
      <w:r w:rsidRPr="00E85B67">
        <w:rPr>
          <w:rFonts w:cs="Arial"/>
          <w:b/>
          <w:bCs/>
          <w:sz w:val="18"/>
          <w:szCs w:val="18"/>
        </w:rPr>
        <w:t>camosun.ca</w:t>
      </w:r>
      <w:r w:rsidRPr="00E85B67">
        <w:rPr>
          <w:rFonts w:cs="Arial"/>
          <w:sz w:val="18"/>
          <w:szCs w:val="18"/>
        </w:rPr>
        <w:t xml:space="preserve"> for information on conversion to final grades, and for additional information on student record and transcript notations.</w:t>
      </w:r>
    </w:p>
    <w:p w:rsidR="00D94DE6" w:rsidRPr="00E85B67" w:rsidRDefault="00D94DE6" w:rsidP="00D94DE6">
      <w:pPr>
        <w:rPr>
          <w:rFonts w:cs="Arial"/>
          <w:sz w:val="18"/>
          <w:szCs w:val="18"/>
        </w:rPr>
      </w:pP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1810"/>
        <w:gridCol w:w="7407"/>
      </w:tblGrid>
      <w:tr w:rsidR="00D94DE6" w:rsidRPr="00E85B67" w:rsidTr="00D94DE6">
        <w:trPr>
          <w:cantSplit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pStyle w:val="BodyText2"/>
              <w:tabs>
                <w:tab w:val="left" w:pos="720"/>
              </w:tabs>
              <w:ind w:left="-18"/>
              <w:jc w:val="center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E85B67">
              <w:rPr>
                <w:rFonts w:cs="Arial"/>
                <w:b/>
                <w:i w:val="0"/>
                <w:iCs/>
                <w:sz w:val="18"/>
                <w:szCs w:val="18"/>
              </w:rPr>
              <w:t>Temporary</w:t>
            </w:r>
            <w:r w:rsidRPr="00E85B67">
              <w:rPr>
                <w:rFonts w:cs="Arial"/>
                <w:b/>
                <w:i w:val="0"/>
                <w:iCs/>
                <w:sz w:val="18"/>
                <w:szCs w:val="18"/>
              </w:rPr>
              <w:br/>
              <w:t>Grade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pStyle w:val="BodyText2"/>
              <w:tabs>
                <w:tab w:val="left" w:pos="720"/>
              </w:tabs>
              <w:ind w:left="0"/>
              <w:jc w:val="center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E85B67">
              <w:rPr>
                <w:rFonts w:cs="Arial"/>
                <w:b/>
                <w:i w:val="0"/>
                <w:iCs/>
                <w:sz w:val="18"/>
                <w:szCs w:val="18"/>
              </w:rPr>
              <w:t>Description</w:t>
            </w:r>
          </w:p>
        </w:tc>
      </w:tr>
      <w:tr w:rsidR="00D94DE6" w:rsidRPr="00E85B67" w:rsidTr="00D94DE6">
        <w:trPr>
          <w:cantSplit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85B67">
              <w:rPr>
                <w:rFonts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rPr>
                <w:rFonts w:cs="Arial"/>
                <w:iCs/>
                <w:sz w:val="18"/>
                <w:szCs w:val="18"/>
              </w:rPr>
            </w:pPr>
            <w:r w:rsidRPr="00E85B67">
              <w:rPr>
                <w:rFonts w:cs="Arial"/>
                <w:i/>
                <w:iCs/>
                <w:sz w:val="18"/>
                <w:szCs w:val="18"/>
              </w:rPr>
              <w:t>Incomplete</w:t>
            </w:r>
            <w:r w:rsidRPr="00E85B67">
              <w:rPr>
                <w:rFonts w:cs="Arial"/>
                <w:sz w:val="18"/>
                <w:szCs w:val="18"/>
              </w:rPr>
              <w:t>:  A temporary grade assigned when the requirements of a course have not yet been completed due to hardship or extenuating circumstances, such as illness or death in the family.</w:t>
            </w:r>
          </w:p>
        </w:tc>
      </w:tr>
      <w:tr w:rsidR="00D94DE6" w:rsidRPr="00E85B67" w:rsidTr="00D94DE6">
        <w:trPr>
          <w:cantSplit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85B67">
              <w:rPr>
                <w:rFonts w:cs="Arial"/>
                <w:b/>
                <w:bCs/>
                <w:sz w:val="18"/>
                <w:szCs w:val="18"/>
              </w:rPr>
              <w:t>IP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widowControl w:val="0"/>
              <w:rPr>
                <w:rFonts w:cs="Arial"/>
                <w:i/>
                <w:sz w:val="18"/>
                <w:szCs w:val="18"/>
              </w:rPr>
            </w:pPr>
            <w:r w:rsidRPr="00E85B67">
              <w:rPr>
                <w:rFonts w:cs="Arial"/>
                <w:i/>
                <w:iCs/>
                <w:sz w:val="18"/>
                <w:szCs w:val="18"/>
              </w:rPr>
              <w:t>In progress</w:t>
            </w:r>
            <w:r w:rsidRPr="00E85B67">
              <w:rPr>
                <w:rFonts w:cs="Arial"/>
                <w:sz w:val="18"/>
                <w:szCs w:val="18"/>
              </w:rPr>
              <w:t xml:space="preserve">:  A temporary grade assigned for courses that, due to design may require a further enrollment in the same course. No more than two IP grades will be assigned for the same course. </w:t>
            </w:r>
            <w:r w:rsidRPr="00E85B67">
              <w:rPr>
                <w:rFonts w:cs="Arial"/>
                <w:i/>
                <w:sz w:val="18"/>
                <w:szCs w:val="18"/>
              </w:rPr>
              <w:t>(For these courses a final grade will be assigned to either the 3</w:t>
            </w:r>
            <w:r w:rsidRPr="00E85B67">
              <w:rPr>
                <w:rFonts w:cs="Arial"/>
                <w:i/>
                <w:sz w:val="18"/>
                <w:szCs w:val="18"/>
                <w:vertAlign w:val="superscript"/>
              </w:rPr>
              <w:t>rd</w:t>
            </w:r>
            <w:r w:rsidRPr="00E85B67">
              <w:rPr>
                <w:rFonts w:cs="Arial"/>
                <w:i/>
                <w:sz w:val="18"/>
                <w:szCs w:val="18"/>
              </w:rPr>
              <w:t xml:space="preserve"> course attempt or at the point of course completion.)</w:t>
            </w:r>
          </w:p>
        </w:tc>
      </w:tr>
      <w:tr w:rsidR="00D94DE6" w:rsidRPr="00E85B67" w:rsidTr="00D94DE6">
        <w:trPr>
          <w:cantSplit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85B67">
              <w:rPr>
                <w:rFonts w:cs="Arial"/>
                <w:b/>
                <w:bCs/>
                <w:sz w:val="18"/>
                <w:szCs w:val="18"/>
              </w:rPr>
              <w:t>CW</w:t>
            </w:r>
          </w:p>
        </w:tc>
        <w:tc>
          <w:tcPr>
            <w:tcW w:w="4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E6" w:rsidRPr="00E85B67" w:rsidRDefault="00D94DE6">
            <w:pPr>
              <w:pStyle w:val="BodyText3"/>
              <w:tabs>
                <w:tab w:val="left" w:pos="720"/>
              </w:tabs>
              <w:rPr>
                <w:rFonts w:cs="Arial"/>
                <w:b w:val="0"/>
                <w:i w:val="0"/>
                <w:iCs/>
                <w:sz w:val="18"/>
                <w:szCs w:val="18"/>
              </w:rPr>
            </w:pPr>
            <w:r w:rsidRPr="00E85B67">
              <w:rPr>
                <w:b w:val="0"/>
                <w:sz w:val="18"/>
                <w:szCs w:val="18"/>
              </w:rPr>
              <w:t>Compulsory Withdrawal:</w:t>
            </w:r>
            <w:r w:rsidRPr="00E85B67">
              <w:rPr>
                <w:b w:val="0"/>
                <w:i w:val="0"/>
                <w:iCs/>
                <w:sz w:val="18"/>
                <w:szCs w:val="18"/>
              </w:rPr>
              <w:t xml:space="preserve">  A temporary grade assigned by a Dean when an instructor, after documenting the prescriptive strategies applied and consulting with peers, deems that a student is unsafe to self or others and must be removed from the lab, practicum, worksite, or field placement.</w:t>
            </w:r>
          </w:p>
        </w:tc>
      </w:tr>
    </w:tbl>
    <w:p w:rsidR="00E85B67" w:rsidRDefault="00E85B67" w:rsidP="005B7666">
      <w:pPr>
        <w:spacing w:after="200" w:line="276" w:lineRule="auto"/>
        <w:rPr>
          <w:b/>
          <w:sz w:val="18"/>
          <w:szCs w:val="18"/>
        </w:rPr>
      </w:pPr>
    </w:p>
    <w:p w:rsidR="00D94DE6" w:rsidRPr="00E85B67" w:rsidRDefault="00DD699E" w:rsidP="005B7666">
      <w:pPr>
        <w:spacing w:after="200" w:line="276" w:lineRule="auto"/>
        <w:rPr>
          <w:b/>
          <w:sz w:val="18"/>
          <w:szCs w:val="18"/>
        </w:rPr>
      </w:pPr>
      <w:r w:rsidRPr="00E85B67">
        <w:rPr>
          <w:b/>
          <w:sz w:val="18"/>
          <w:szCs w:val="18"/>
        </w:rPr>
        <w:t xml:space="preserve">7.  </w:t>
      </w:r>
      <w:r w:rsidR="00D94DE6" w:rsidRPr="00E85B67">
        <w:rPr>
          <w:b/>
          <w:sz w:val="18"/>
          <w:szCs w:val="18"/>
        </w:rPr>
        <w:t>Important Dates</w:t>
      </w:r>
    </w:p>
    <w:p w:rsidR="00D94DE6" w:rsidRPr="00E85B67" w:rsidRDefault="00D94DE6" w:rsidP="00D94DE6">
      <w:pPr>
        <w:rPr>
          <w:b/>
          <w:sz w:val="18"/>
          <w:szCs w:val="18"/>
        </w:rPr>
      </w:pPr>
      <w:r w:rsidRPr="00E85B67">
        <w:rPr>
          <w:b/>
          <w:sz w:val="18"/>
          <w:szCs w:val="18"/>
        </w:rPr>
        <w:t>Week</w:t>
      </w:r>
    </w:p>
    <w:p w:rsidR="00851572" w:rsidRPr="00E85B67" w:rsidRDefault="003738A9" w:rsidP="00D94DE6">
      <w:pPr>
        <w:rPr>
          <w:b/>
          <w:sz w:val="18"/>
          <w:szCs w:val="18"/>
        </w:rPr>
      </w:pPr>
      <w:r w:rsidRPr="00E85B67">
        <w:rPr>
          <w:b/>
          <w:sz w:val="18"/>
          <w:szCs w:val="18"/>
        </w:rPr>
        <w:t>III</w:t>
      </w:r>
      <w:r w:rsidRPr="00E85B67">
        <w:rPr>
          <w:b/>
          <w:sz w:val="18"/>
          <w:szCs w:val="18"/>
        </w:rPr>
        <w:tab/>
      </w:r>
      <w:r w:rsidRPr="00E85B67">
        <w:rPr>
          <w:b/>
          <w:bCs/>
          <w:sz w:val="18"/>
          <w:szCs w:val="18"/>
        </w:rPr>
        <w:t>Test I in F354:</w:t>
      </w:r>
      <w:r w:rsidRPr="00E85B67">
        <w:rPr>
          <w:bCs/>
          <w:sz w:val="18"/>
          <w:szCs w:val="18"/>
        </w:rPr>
        <w:t xml:space="preserve">  May 17 (Wed) 14:30-17:00</w:t>
      </w:r>
    </w:p>
    <w:p w:rsidR="005E43A7" w:rsidRPr="00E85B67" w:rsidRDefault="00931E78" w:rsidP="003738A9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E85B67">
        <w:rPr>
          <w:b/>
          <w:bCs/>
          <w:sz w:val="18"/>
          <w:szCs w:val="18"/>
        </w:rPr>
        <w:t>IV</w:t>
      </w:r>
      <w:r w:rsidR="003738A9" w:rsidRPr="00E85B67">
        <w:rPr>
          <w:bCs/>
          <w:sz w:val="18"/>
          <w:szCs w:val="18"/>
        </w:rPr>
        <w:tab/>
      </w:r>
      <w:r w:rsidR="003738A9" w:rsidRPr="00E85B67">
        <w:rPr>
          <w:bCs/>
          <w:sz w:val="18"/>
          <w:szCs w:val="18"/>
        </w:rPr>
        <w:tab/>
        <w:t>May 22</w:t>
      </w:r>
      <w:r w:rsidR="005E43A7" w:rsidRPr="00E85B67">
        <w:rPr>
          <w:bCs/>
          <w:sz w:val="18"/>
          <w:szCs w:val="18"/>
        </w:rPr>
        <w:t xml:space="preserve"> (Mon):  Victoria Day</w:t>
      </w:r>
      <w:r w:rsidR="005E43A7" w:rsidRPr="00E85B67">
        <w:rPr>
          <w:bCs/>
          <w:sz w:val="18"/>
          <w:szCs w:val="18"/>
        </w:rPr>
        <w:tab/>
      </w:r>
      <w:r w:rsidR="005E43A7" w:rsidRPr="00E85B67">
        <w:rPr>
          <w:bCs/>
          <w:sz w:val="18"/>
          <w:szCs w:val="18"/>
        </w:rPr>
        <w:tab/>
      </w:r>
    </w:p>
    <w:p w:rsidR="005E43A7" w:rsidRPr="00E85B67" w:rsidRDefault="005E43A7" w:rsidP="005E43A7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E85B67">
        <w:rPr>
          <w:b/>
          <w:bCs/>
          <w:sz w:val="18"/>
          <w:szCs w:val="18"/>
        </w:rPr>
        <w:t>V</w:t>
      </w:r>
      <w:r w:rsidR="00602932">
        <w:rPr>
          <w:bCs/>
          <w:sz w:val="18"/>
          <w:szCs w:val="18"/>
        </w:rPr>
        <w:tab/>
      </w:r>
      <w:r w:rsidR="00602932">
        <w:rPr>
          <w:bCs/>
          <w:sz w:val="18"/>
          <w:szCs w:val="18"/>
        </w:rPr>
        <w:tab/>
        <w:t>May 29</w:t>
      </w:r>
      <w:r w:rsidRPr="00E85B67">
        <w:rPr>
          <w:bCs/>
          <w:sz w:val="18"/>
          <w:szCs w:val="18"/>
        </w:rPr>
        <w:t xml:space="preserve"> (Mon):  Last Day to Withdraw or Change to Audit…</w:t>
      </w:r>
      <w:r w:rsidRPr="00E85B67">
        <w:rPr>
          <w:bCs/>
          <w:sz w:val="18"/>
          <w:szCs w:val="18"/>
        </w:rPr>
        <w:tab/>
        <w:t xml:space="preserve">  </w:t>
      </w:r>
      <w:r w:rsidRPr="00E85B67">
        <w:rPr>
          <w:bCs/>
          <w:sz w:val="18"/>
          <w:szCs w:val="18"/>
        </w:rPr>
        <w:tab/>
      </w:r>
      <w:r w:rsidRPr="00E85B67">
        <w:rPr>
          <w:bCs/>
          <w:sz w:val="18"/>
          <w:szCs w:val="18"/>
        </w:rPr>
        <w:tab/>
      </w:r>
    </w:p>
    <w:p w:rsidR="005E43A7" w:rsidRPr="00E85B67" w:rsidRDefault="003825F5" w:rsidP="005E43A7">
      <w:pPr>
        <w:tabs>
          <w:tab w:val="left" w:pos="360"/>
        </w:tabs>
        <w:ind w:left="360" w:hanging="360"/>
        <w:rPr>
          <w:bCs/>
          <w:sz w:val="18"/>
          <w:szCs w:val="18"/>
        </w:rPr>
      </w:pPr>
      <w:r w:rsidRPr="00E85B67">
        <w:rPr>
          <w:b/>
          <w:bCs/>
          <w:sz w:val="18"/>
          <w:szCs w:val="18"/>
        </w:rPr>
        <w:t>VI</w:t>
      </w:r>
      <w:r w:rsidR="005E43A7" w:rsidRPr="00E85B67">
        <w:rPr>
          <w:bCs/>
          <w:sz w:val="18"/>
          <w:szCs w:val="18"/>
        </w:rPr>
        <w:tab/>
      </w:r>
      <w:r w:rsidR="005E43A7" w:rsidRPr="00E85B67">
        <w:rPr>
          <w:b/>
          <w:bCs/>
          <w:sz w:val="18"/>
          <w:szCs w:val="18"/>
        </w:rPr>
        <w:tab/>
        <w:t>Test II</w:t>
      </w:r>
      <w:r w:rsidR="003514E7" w:rsidRPr="00E85B67">
        <w:rPr>
          <w:b/>
          <w:bCs/>
          <w:sz w:val="18"/>
          <w:szCs w:val="18"/>
        </w:rPr>
        <w:t xml:space="preserve"> in F354</w:t>
      </w:r>
      <w:r w:rsidR="005E43A7" w:rsidRPr="00E85B67">
        <w:rPr>
          <w:b/>
          <w:bCs/>
          <w:sz w:val="18"/>
          <w:szCs w:val="18"/>
        </w:rPr>
        <w:t>:</w:t>
      </w:r>
      <w:r w:rsidR="003738A9" w:rsidRPr="00E85B67">
        <w:rPr>
          <w:bCs/>
          <w:sz w:val="18"/>
          <w:szCs w:val="18"/>
        </w:rPr>
        <w:t xml:space="preserve">  June 7 (Wed</w:t>
      </w:r>
      <w:r w:rsidR="004204F7" w:rsidRPr="00E85B67">
        <w:rPr>
          <w:bCs/>
          <w:sz w:val="18"/>
          <w:szCs w:val="18"/>
        </w:rPr>
        <w:t>) 14:30-17</w:t>
      </w:r>
      <w:r w:rsidR="00DD699E" w:rsidRPr="00E85B67">
        <w:rPr>
          <w:bCs/>
          <w:sz w:val="18"/>
          <w:szCs w:val="18"/>
        </w:rPr>
        <w:t>:0</w:t>
      </w:r>
      <w:r w:rsidR="005E43A7" w:rsidRPr="00E85B67">
        <w:rPr>
          <w:bCs/>
          <w:sz w:val="18"/>
          <w:szCs w:val="18"/>
        </w:rPr>
        <w:t xml:space="preserve">0 </w:t>
      </w:r>
    </w:p>
    <w:p w:rsidR="005E43A7" w:rsidRPr="00E85B67" w:rsidRDefault="005E43A7" w:rsidP="005E43A7">
      <w:pPr>
        <w:tabs>
          <w:tab w:val="left" w:pos="360"/>
        </w:tabs>
        <w:ind w:left="360" w:hanging="360"/>
        <w:rPr>
          <w:bCs/>
          <w:sz w:val="18"/>
          <w:szCs w:val="18"/>
        </w:rPr>
      </w:pPr>
    </w:p>
    <w:p w:rsidR="005E43A7" w:rsidRPr="00E85B67" w:rsidRDefault="003738A9" w:rsidP="005E43A7">
      <w:pPr>
        <w:tabs>
          <w:tab w:val="left" w:pos="360"/>
        </w:tabs>
        <w:ind w:left="360" w:hanging="360"/>
        <w:rPr>
          <w:b/>
          <w:sz w:val="18"/>
          <w:szCs w:val="18"/>
        </w:rPr>
      </w:pPr>
      <w:r w:rsidRPr="00E85B67">
        <w:rPr>
          <w:bCs/>
          <w:sz w:val="18"/>
          <w:szCs w:val="18"/>
        </w:rPr>
        <w:t>June 19</w:t>
      </w:r>
      <w:r w:rsidR="00FA2FD0">
        <w:rPr>
          <w:bCs/>
          <w:sz w:val="18"/>
          <w:szCs w:val="18"/>
        </w:rPr>
        <w:t xml:space="preserve">:  First Day of Exams for </w:t>
      </w:r>
      <w:proofErr w:type="gramStart"/>
      <w:r w:rsidR="00FA2FD0">
        <w:rPr>
          <w:bCs/>
          <w:sz w:val="18"/>
          <w:szCs w:val="18"/>
        </w:rPr>
        <w:t>Summer</w:t>
      </w:r>
      <w:proofErr w:type="gramEnd"/>
      <w:r w:rsidR="005E43A7" w:rsidRPr="00E85B67">
        <w:rPr>
          <w:bCs/>
          <w:sz w:val="18"/>
          <w:szCs w:val="18"/>
        </w:rPr>
        <w:t xml:space="preserve"> 201</w:t>
      </w:r>
      <w:r w:rsidRPr="00E85B67">
        <w:rPr>
          <w:bCs/>
          <w:sz w:val="18"/>
          <w:szCs w:val="18"/>
        </w:rPr>
        <w:t>7</w:t>
      </w:r>
    </w:p>
    <w:p w:rsidR="00DD699E" w:rsidRPr="00E85B67" w:rsidRDefault="00DD699E" w:rsidP="00D94DE6">
      <w:pPr>
        <w:rPr>
          <w:sz w:val="18"/>
          <w:szCs w:val="18"/>
        </w:rPr>
      </w:pPr>
    </w:p>
    <w:p w:rsidR="00D94DE6" w:rsidRPr="00E85B67" w:rsidRDefault="00D94DE6" w:rsidP="00D94DE6">
      <w:pPr>
        <w:tabs>
          <w:tab w:val="left" w:pos="360"/>
        </w:tabs>
        <w:ind w:left="360" w:hanging="360"/>
        <w:rPr>
          <w:b/>
          <w:sz w:val="18"/>
          <w:szCs w:val="18"/>
        </w:rPr>
      </w:pPr>
      <w:r w:rsidRPr="00E85B67">
        <w:rPr>
          <w:b/>
          <w:sz w:val="18"/>
          <w:szCs w:val="18"/>
        </w:rPr>
        <w:t>8.</w:t>
      </w:r>
      <w:r w:rsidRPr="00E85B67">
        <w:rPr>
          <w:b/>
          <w:sz w:val="18"/>
          <w:szCs w:val="18"/>
        </w:rPr>
        <w:tab/>
        <w:t>Recommended Materials or Services to Assist Students to Succeed Throughout the Course</w:t>
      </w:r>
    </w:p>
    <w:p w:rsidR="003738A9" w:rsidRPr="00E85B67" w:rsidRDefault="003738A9" w:rsidP="003738A9">
      <w:pPr>
        <w:rPr>
          <w:sz w:val="18"/>
          <w:szCs w:val="18"/>
        </w:rPr>
      </w:pPr>
      <w:r w:rsidRPr="00E85B67">
        <w:rPr>
          <w:sz w:val="18"/>
          <w:szCs w:val="18"/>
        </w:rPr>
        <w:t>Hard copies of the 1</w:t>
      </w:r>
      <w:r w:rsidRPr="00E85B67">
        <w:rPr>
          <w:sz w:val="18"/>
          <w:szCs w:val="18"/>
          <w:vertAlign w:val="superscript"/>
        </w:rPr>
        <w:t>st</w:t>
      </w:r>
      <w:r w:rsidRPr="00E85B67">
        <w:rPr>
          <w:sz w:val="18"/>
          <w:szCs w:val="18"/>
        </w:rPr>
        <w:t>, 2</w:t>
      </w:r>
      <w:r w:rsidRPr="00E85B67">
        <w:rPr>
          <w:sz w:val="18"/>
          <w:szCs w:val="18"/>
          <w:vertAlign w:val="superscript"/>
        </w:rPr>
        <w:t>nd</w:t>
      </w:r>
      <w:r w:rsidRPr="00E85B67">
        <w:rPr>
          <w:sz w:val="18"/>
          <w:szCs w:val="18"/>
        </w:rPr>
        <w:t>, &amp; 3</w:t>
      </w:r>
      <w:r w:rsidRPr="00E85B67">
        <w:rPr>
          <w:sz w:val="18"/>
          <w:szCs w:val="18"/>
          <w:vertAlign w:val="superscript"/>
        </w:rPr>
        <w:t>rd</w:t>
      </w:r>
      <w:r w:rsidRPr="00E85B67">
        <w:rPr>
          <w:sz w:val="18"/>
          <w:szCs w:val="18"/>
        </w:rPr>
        <w:t xml:space="preserve"> Australian Editions of B-L-B are available in the Library Reserve Room. </w:t>
      </w:r>
    </w:p>
    <w:p w:rsidR="003738A9" w:rsidRPr="00E85B67" w:rsidRDefault="003738A9" w:rsidP="003738A9">
      <w:pPr>
        <w:rPr>
          <w:b/>
          <w:sz w:val="18"/>
          <w:szCs w:val="18"/>
        </w:rPr>
      </w:pPr>
    </w:p>
    <w:p w:rsidR="003738A9" w:rsidRPr="00E85B67" w:rsidRDefault="003738A9" w:rsidP="003738A9">
      <w:pPr>
        <w:rPr>
          <w:sz w:val="18"/>
          <w:szCs w:val="18"/>
        </w:rPr>
      </w:pPr>
      <w:r w:rsidRPr="00E85B67">
        <w:rPr>
          <w:b/>
          <w:sz w:val="18"/>
          <w:szCs w:val="18"/>
        </w:rPr>
        <w:t>Note:</w:t>
      </w:r>
      <w:r w:rsidRPr="00E85B67">
        <w:rPr>
          <w:sz w:val="18"/>
          <w:szCs w:val="18"/>
        </w:rPr>
        <w:t xml:space="preserve">  Short answers to all red numbered exercises are at the back of the text, and a hard copy of the Solutions Manual for the 1</w:t>
      </w:r>
      <w:r w:rsidRPr="00E85B67">
        <w:rPr>
          <w:sz w:val="18"/>
          <w:szCs w:val="18"/>
          <w:vertAlign w:val="superscript"/>
        </w:rPr>
        <w:t>st</w:t>
      </w:r>
      <w:r w:rsidRPr="00E85B67">
        <w:rPr>
          <w:sz w:val="18"/>
          <w:szCs w:val="18"/>
        </w:rPr>
        <w:t xml:space="preserve"> Australian Edition is in the library.  Answers to red &amp; black numbered exercises in the 3</w:t>
      </w:r>
      <w:r w:rsidRPr="00E85B67">
        <w:rPr>
          <w:sz w:val="18"/>
          <w:szCs w:val="18"/>
          <w:vertAlign w:val="superscript"/>
        </w:rPr>
        <w:t>rd</w:t>
      </w:r>
      <w:r w:rsidRPr="00E85B67">
        <w:rPr>
          <w:sz w:val="18"/>
          <w:szCs w:val="18"/>
        </w:rPr>
        <w:t xml:space="preserve"> Australian edition will be available for </w:t>
      </w:r>
      <w:proofErr w:type="spellStart"/>
      <w:r w:rsidRPr="00E85B67">
        <w:rPr>
          <w:sz w:val="18"/>
          <w:szCs w:val="18"/>
        </w:rPr>
        <w:t>Chem</w:t>
      </w:r>
      <w:proofErr w:type="spellEnd"/>
      <w:r w:rsidRPr="00E85B67">
        <w:rPr>
          <w:sz w:val="18"/>
          <w:szCs w:val="18"/>
        </w:rPr>
        <w:t xml:space="preserve"> 120 &amp; 121 students.</w:t>
      </w:r>
    </w:p>
    <w:p w:rsidR="00D94DE6" w:rsidRPr="00E85B67" w:rsidRDefault="00D94DE6" w:rsidP="00D94DE6">
      <w:pPr>
        <w:rPr>
          <w:sz w:val="18"/>
          <w:szCs w:val="18"/>
        </w:rPr>
      </w:pPr>
    </w:p>
    <w:p w:rsidR="00D94DE6" w:rsidRPr="00E85B67" w:rsidRDefault="00D94DE6" w:rsidP="00D94DE6">
      <w:pPr>
        <w:jc w:val="center"/>
        <w:rPr>
          <w:b/>
          <w:bCs/>
          <w:sz w:val="18"/>
          <w:szCs w:val="18"/>
        </w:rPr>
      </w:pPr>
      <w:r w:rsidRPr="00E85B67">
        <w:rPr>
          <w:b/>
          <w:bCs/>
          <w:sz w:val="18"/>
          <w:szCs w:val="18"/>
        </w:rPr>
        <w:t>LEARNING SUPPORT AND SERVICES FOR STUDENTS</w:t>
      </w:r>
    </w:p>
    <w:p w:rsidR="00D94DE6" w:rsidRPr="00E85B67" w:rsidRDefault="00D94DE6" w:rsidP="00D94DE6">
      <w:pPr>
        <w:jc w:val="center"/>
        <w:rPr>
          <w:bCs/>
          <w:sz w:val="18"/>
          <w:szCs w:val="18"/>
        </w:rPr>
      </w:pPr>
    </w:p>
    <w:p w:rsidR="00D94DE6" w:rsidRPr="00E85B67" w:rsidRDefault="00D94DE6" w:rsidP="00D94DE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left="720" w:right="720"/>
        <w:jc w:val="center"/>
        <w:rPr>
          <w:sz w:val="18"/>
          <w:szCs w:val="18"/>
        </w:rPr>
      </w:pPr>
    </w:p>
    <w:p w:rsidR="00D94DE6" w:rsidRPr="00E85B67" w:rsidRDefault="00D94DE6" w:rsidP="00D94DE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left="720" w:right="720"/>
        <w:jc w:val="center"/>
        <w:rPr>
          <w:sz w:val="18"/>
          <w:szCs w:val="18"/>
        </w:rPr>
      </w:pPr>
      <w:r w:rsidRPr="00E85B67">
        <w:rPr>
          <w:sz w:val="18"/>
          <w:szCs w:val="18"/>
        </w:rPr>
        <w:t xml:space="preserve">There are a variety of services available for students to assist them throughout their learning. This information is available in the College calendar, at Student Services or the College web site at </w:t>
      </w:r>
      <w:hyperlink r:id="rId9" w:history="1">
        <w:r w:rsidRPr="00E85B67">
          <w:rPr>
            <w:rStyle w:val="Hyperlink"/>
            <w:rFonts w:cs="Arial"/>
            <w:sz w:val="18"/>
            <w:szCs w:val="18"/>
          </w:rPr>
          <w:t>camosun.ca</w:t>
        </w:r>
      </w:hyperlink>
      <w:r w:rsidRPr="00E85B67">
        <w:rPr>
          <w:sz w:val="18"/>
          <w:szCs w:val="18"/>
        </w:rPr>
        <w:t>.</w:t>
      </w:r>
    </w:p>
    <w:p w:rsidR="00D94DE6" w:rsidRPr="00E85B67" w:rsidRDefault="00D94DE6" w:rsidP="00D94DE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left="720" w:right="720"/>
        <w:jc w:val="center"/>
        <w:rPr>
          <w:sz w:val="18"/>
          <w:szCs w:val="18"/>
        </w:rPr>
      </w:pPr>
    </w:p>
    <w:p w:rsidR="00D94DE6" w:rsidRPr="00E85B67" w:rsidRDefault="00D94DE6" w:rsidP="00D94DE6">
      <w:pPr>
        <w:rPr>
          <w:bCs/>
          <w:sz w:val="18"/>
          <w:szCs w:val="18"/>
        </w:rPr>
      </w:pPr>
    </w:p>
    <w:p w:rsidR="00D94DE6" w:rsidRPr="00E85B67" w:rsidRDefault="00D94DE6" w:rsidP="00D94DE6">
      <w:pPr>
        <w:jc w:val="center"/>
        <w:rPr>
          <w:bCs/>
          <w:sz w:val="18"/>
          <w:szCs w:val="18"/>
        </w:rPr>
      </w:pPr>
      <w:r w:rsidRPr="00E85B67">
        <w:rPr>
          <w:b/>
          <w:bCs/>
          <w:sz w:val="18"/>
          <w:szCs w:val="18"/>
        </w:rPr>
        <w:t>STUDENT CONDUCT POLICY</w:t>
      </w:r>
    </w:p>
    <w:p w:rsidR="00D94DE6" w:rsidRPr="00E85B67" w:rsidRDefault="00D94DE6" w:rsidP="00D94DE6">
      <w:pPr>
        <w:jc w:val="center"/>
        <w:rPr>
          <w:sz w:val="18"/>
          <w:szCs w:val="18"/>
        </w:rPr>
      </w:pPr>
    </w:p>
    <w:p w:rsidR="00D94DE6" w:rsidRPr="00E85B67" w:rsidRDefault="00D94DE6" w:rsidP="00D94DE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left="720" w:right="720"/>
        <w:jc w:val="center"/>
        <w:rPr>
          <w:sz w:val="18"/>
          <w:szCs w:val="18"/>
        </w:rPr>
      </w:pPr>
    </w:p>
    <w:p w:rsidR="00D94DE6" w:rsidRPr="00E85B67" w:rsidRDefault="00D94DE6" w:rsidP="00D94DE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left="720" w:right="720"/>
        <w:jc w:val="center"/>
        <w:rPr>
          <w:sz w:val="18"/>
          <w:szCs w:val="18"/>
        </w:rPr>
      </w:pPr>
      <w:r w:rsidRPr="00E85B67">
        <w:rPr>
          <w:sz w:val="18"/>
          <w:szCs w:val="18"/>
        </w:rPr>
        <w:t xml:space="preserve">There is a Student Conduct Policy </w:t>
      </w:r>
      <w:r w:rsidRPr="00E85B67">
        <w:rPr>
          <w:b/>
          <w:bCs/>
          <w:sz w:val="18"/>
          <w:szCs w:val="18"/>
        </w:rPr>
        <w:t>which includes plagiarism</w:t>
      </w:r>
      <w:r w:rsidRPr="00E85B67">
        <w:rPr>
          <w:sz w:val="18"/>
          <w:szCs w:val="18"/>
        </w:rPr>
        <w:t>.</w:t>
      </w:r>
      <w:r w:rsidRPr="00E85B67">
        <w:rPr>
          <w:sz w:val="18"/>
          <w:szCs w:val="18"/>
        </w:rPr>
        <w:br/>
        <w:t>It is the student’s responsibility to become familiar with the content of</w:t>
      </w:r>
      <w:r w:rsidRPr="00E85B67">
        <w:rPr>
          <w:sz w:val="18"/>
          <w:szCs w:val="18"/>
        </w:rPr>
        <w:br/>
        <w:t>this policy. The policy is available in each School Administration Office</w:t>
      </w:r>
      <w:proofErr w:type="gramStart"/>
      <w:r w:rsidRPr="00E85B67">
        <w:rPr>
          <w:sz w:val="18"/>
          <w:szCs w:val="18"/>
        </w:rPr>
        <w:t>,</w:t>
      </w:r>
      <w:proofErr w:type="gramEnd"/>
      <w:r w:rsidRPr="00E85B67">
        <w:rPr>
          <w:sz w:val="18"/>
          <w:szCs w:val="18"/>
        </w:rPr>
        <w:br/>
        <w:t>at Student Services and on the College web site in the Policy Section.</w:t>
      </w:r>
    </w:p>
    <w:p w:rsidR="00D94DE6" w:rsidRPr="00E85B67" w:rsidRDefault="00D94DE6" w:rsidP="00D94DE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left="720" w:right="720"/>
        <w:jc w:val="center"/>
        <w:rPr>
          <w:sz w:val="18"/>
          <w:szCs w:val="18"/>
        </w:rPr>
      </w:pPr>
    </w:p>
    <w:p w:rsidR="00D94DE6" w:rsidRPr="00E85B67" w:rsidRDefault="00D94DE6" w:rsidP="00D94DE6">
      <w:pPr>
        <w:rPr>
          <w:bCs/>
          <w:sz w:val="18"/>
          <w:szCs w:val="18"/>
        </w:rPr>
      </w:pPr>
    </w:p>
    <w:p w:rsidR="00D94DE6" w:rsidRPr="00E85B67" w:rsidRDefault="00D94DE6" w:rsidP="00D94DE6">
      <w:pPr>
        <w:rPr>
          <w:rFonts w:cs="Arial"/>
          <w:i/>
          <w:iCs/>
          <w:sz w:val="18"/>
          <w:szCs w:val="18"/>
        </w:rPr>
      </w:pPr>
      <w:r w:rsidRPr="00E85B67">
        <w:rPr>
          <w:rFonts w:cs="Arial"/>
          <w:i/>
          <w:iCs/>
          <w:sz w:val="18"/>
          <w:szCs w:val="18"/>
        </w:rPr>
        <w:t xml:space="preserve">Students may not use recording devices in the classroom without the prior permission of the instructor. However, the instructor’s permission is not required when the use of a recording device is sanctioned by the College’s Resource Centre for Students with Disabilities in order to accommodate a student’s disability and when the instructor has been provided with an instructor notification letter which specifies the use of a recording device.  Recordings made in the classroom are for the student’s personal use only, and distribution of recorded material is prohibited.  </w:t>
      </w:r>
    </w:p>
    <w:p w:rsidR="00725E0D" w:rsidRPr="003738A9" w:rsidRDefault="00725E0D">
      <w:pPr>
        <w:spacing w:after="200" w:line="276" w:lineRule="auto"/>
        <w:rPr>
          <w:sz w:val="22"/>
          <w:szCs w:val="22"/>
        </w:rPr>
      </w:pPr>
    </w:p>
    <w:sectPr w:rsidR="00725E0D" w:rsidRPr="003738A9" w:rsidSect="00C86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B2501"/>
    <w:multiLevelType w:val="hybridMultilevel"/>
    <w:tmpl w:val="A5343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5A53D0"/>
    <w:multiLevelType w:val="hybridMultilevel"/>
    <w:tmpl w:val="B3E4CC56"/>
    <w:lvl w:ilvl="0" w:tplc="F538F9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8370080A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E6"/>
    <w:rsid w:val="00010655"/>
    <w:rsid w:val="00017C44"/>
    <w:rsid w:val="00065FB6"/>
    <w:rsid w:val="00070B2F"/>
    <w:rsid w:val="000B79DC"/>
    <w:rsid w:val="00145F7D"/>
    <w:rsid w:val="00146CFF"/>
    <w:rsid w:val="00195490"/>
    <w:rsid w:val="00200544"/>
    <w:rsid w:val="00236F99"/>
    <w:rsid w:val="002D7C32"/>
    <w:rsid w:val="003514E7"/>
    <w:rsid w:val="003738A9"/>
    <w:rsid w:val="003825F5"/>
    <w:rsid w:val="003B2CBC"/>
    <w:rsid w:val="004204F7"/>
    <w:rsid w:val="00481D42"/>
    <w:rsid w:val="00506E72"/>
    <w:rsid w:val="00534DFF"/>
    <w:rsid w:val="00576D25"/>
    <w:rsid w:val="005B7666"/>
    <w:rsid w:val="005E43A7"/>
    <w:rsid w:val="00602932"/>
    <w:rsid w:val="00725E0D"/>
    <w:rsid w:val="007F69C5"/>
    <w:rsid w:val="00851572"/>
    <w:rsid w:val="008A2339"/>
    <w:rsid w:val="00931E78"/>
    <w:rsid w:val="009479B0"/>
    <w:rsid w:val="0097775E"/>
    <w:rsid w:val="009E2952"/>
    <w:rsid w:val="00AA1668"/>
    <w:rsid w:val="00AE55C9"/>
    <w:rsid w:val="00B26CC0"/>
    <w:rsid w:val="00C15D69"/>
    <w:rsid w:val="00C2057E"/>
    <w:rsid w:val="00C86D7E"/>
    <w:rsid w:val="00C90BF7"/>
    <w:rsid w:val="00CD5C3C"/>
    <w:rsid w:val="00CF2C2D"/>
    <w:rsid w:val="00D44B0B"/>
    <w:rsid w:val="00D92C90"/>
    <w:rsid w:val="00D94DE6"/>
    <w:rsid w:val="00DC4AD6"/>
    <w:rsid w:val="00DD699E"/>
    <w:rsid w:val="00E85B67"/>
    <w:rsid w:val="00EE0880"/>
    <w:rsid w:val="00EF354C"/>
    <w:rsid w:val="00F40BC7"/>
    <w:rsid w:val="00F84972"/>
    <w:rsid w:val="00FA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AAA8AF-004A-4E50-84DD-9D8773BB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D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84972"/>
    <w:pPr>
      <w:keepNext/>
      <w:widowControl w:val="0"/>
      <w:overflowPunct w:val="0"/>
      <w:autoSpaceDE w:val="0"/>
      <w:autoSpaceDN w:val="0"/>
      <w:adjustRightInd w:val="0"/>
      <w:outlineLvl w:val="0"/>
    </w:pPr>
    <w:rPr>
      <w:rFonts w:ascii="Times New Roman" w:hAnsi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94DE6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D94DE6"/>
    <w:rPr>
      <w:rFonts w:ascii="Tahoma" w:hAnsi="Tahoma"/>
    </w:rPr>
  </w:style>
  <w:style w:type="character" w:customStyle="1" w:styleId="CommentTextChar">
    <w:name w:val="Comment Text Char"/>
    <w:basedOn w:val="DefaultParagraphFont"/>
    <w:link w:val="CommentText"/>
    <w:rsid w:val="00D94DE6"/>
    <w:rPr>
      <w:rFonts w:ascii="Tahoma" w:eastAsia="Times New Roman" w:hAnsi="Tahoma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94DE6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D94DE6"/>
    <w:rPr>
      <w:rFonts w:ascii="Arial" w:eastAsia="Times New Roman" w:hAnsi="Arial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unhideWhenUsed/>
    <w:rsid w:val="00D94DE6"/>
    <w:pPr>
      <w:tabs>
        <w:tab w:val="left" w:pos="900"/>
      </w:tabs>
      <w:ind w:left="360"/>
    </w:pPr>
    <w:rPr>
      <w:i/>
    </w:rPr>
  </w:style>
  <w:style w:type="character" w:customStyle="1" w:styleId="BodyText2Char">
    <w:name w:val="Body Text 2 Char"/>
    <w:basedOn w:val="DefaultParagraphFont"/>
    <w:link w:val="BodyText2"/>
    <w:rsid w:val="00D94DE6"/>
    <w:rPr>
      <w:rFonts w:ascii="Arial" w:eastAsia="Times New Roman" w:hAnsi="Arial" w:cs="Times New Roman"/>
      <w:i/>
      <w:sz w:val="20"/>
      <w:szCs w:val="20"/>
    </w:rPr>
  </w:style>
  <w:style w:type="paragraph" w:styleId="BodyText3">
    <w:name w:val="Body Text 3"/>
    <w:basedOn w:val="Normal"/>
    <w:link w:val="BodyText3Char"/>
    <w:unhideWhenUsed/>
    <w:rsid w:val="00D94DE6"/>
    <w:pPr>
      <w:tabs>
        <w:tab w:val="center" w:pos="1710"/>
      </w:tabs>
    </w:pPr>
    <w:rPr>
      <w:b/>
      <w:i/>
      <w:sz w:val="24"/>
    </w:rPr>
  </w:style>
  <w:style w:type="character" w:customStyle="1" w:styleId="BodyText3Char">
    <w:name w:val="Body Text 3 Char"/>
    <w:basedOn w:val="DefaultParagraphFont"/>
    <w:link w:val="BodyText3"/>
    <w:rsid w:val="00D94DE6"/>
    <w:rPr>
      <w:rFonts w:ascii="Arial" w:eastAsia="Times New Roman" w:hAnsi="Arial" w:cs="Times New Roman"/>
      <w:b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DE6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84972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E85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osun.ca/learn/programs/chem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d@camosun.b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mosun.ca/learn/calendar/current/web/chem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mosun.bc.ca/policies/E-1.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Camosun College</Company>
  <LinksUpToDate>false</LinksUpToDate>
  <CharactersWithSpaces>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C0001768</dc:creator>
  <cp:lastModifiedBy>Jayme Wilkinson</cp:lastModifiedBy>
  <cp:revision>3</cp:revision>
  <cp:lastPrinted>2017-04-19T17:14:00Z</cp:lastPrinted>
  <dcterms:created xsi:type="dcterms:W3CDTF">2017-04-24T22:55:00Z</dcterms:created>
  <dcterms:modified xsi:type="dcterms:W3CDTF">2017-04-24T23:17:00Z</dcterms:modified>
</cp:coreProperties>
</file>