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4" w:type="dxa"/>
        <w:tblLook w:val="0000" w:firstRow="0" w:lastRow="0" w:firstColumn="0" w:lastColumn="0" w:noHBand="0" w:noVBand="0"/>
      </w:tblPr>
      <w:tblGrid>
        <w:gridCol w:w="2484"/>
        <w:gridCol w:w="6210"/>
      </w:tblGrid>
      <w:tr w:rsidR="00BE7055">
        <w:trPr>
          <w:cantSplit/>
          <w:trHeight w:val="75"/>
          <w:jc w:val="center"/>
        </w:trPr>
        <w:tc>
          <w:tcPr>
            <w:tcW w:w="2484" w:type="dxa"/>
            <w:vMerge w:val="restart"/>
            <w:tcBorders>
              <w:top w:val="single" w:sz="4" w:space="0" w:color="auto"/>
              <w:left w:val="single" w:sz="4" w:space="0" w:color="auto"/>
              <w:bottom w:val="single" w:sz="4" w:space="0" w:color="auto"/>
              <w:right w:val="single" w:sz="4" w:space="0" w:color="auto"/>
            </w:tcBorders>
            <w:vAlign w:val="center"/>
          </w:tcPr>
          <w:p w:rsidR="00BE7055" w:rsidRDefault="00616AAB">
            <w:pPr>
              <w:pStyle w:val="Title"/>
              <w:rPr>
                <w:rFonts w:cs="Arial"/>
              </w:rPr>
            </w:pPr>
            <w:r>
              <w:rPr>
                <w:rFonts w:cs="Arial"/>
                <w:noProof/>
                <w:lang w:val="en-CA" w:eastAsia="en-CA"/>
              </w:rPr>
              <w:drawing>
                <wp:inline distT="0" distB="0" distL="0" distR="0">
                  <wp:extent cx="1303655" cy="641985"/>
                  <wp:effectExtent l="0" t="0" r="0" b="5715"/>
                  <wp:docPr id="1" name="Picture 1" descr="Camosun Logo 2-colour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osun Logo 2-colour 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641985"/>
                          </a:xfrm>
                          <a:prstGeom prst="rect">
                            <a:avLst/>
                          </a:prstGeom>
                          <a:noFill/>
                          <a:ln>
                            <a:noFill/>
                          </a:ln>
                        </pic:spPr>
                      </pic:pic>
                    </a:graphicData>
                  </a:graphic>
                </wp:inline>
              </w:drawing>
            </w:r>
          </w:p>
        </w:tc>
        <w:tc>
          <w:tcPr>
            <w:tcW w:w="6210" w:type="dxa"/>
            <w:tcBorders>
              <w:top w:val="single" w:sz="4" w:space="0" w:color="auto"/>
              <w:left w:val="single" w:sz="4" w:space="0" w:color="auto"/>
              <w:right w:val="single" w:sz="4" w:space="0" w:color="auto"/>
            </w:tcBorders>
            <w:vAlign w:val="center"/>
          </w:tcPr>
          <w:p w:rsidR="00BE7055" w:rsidRDefault="00BE7055">
            <w:pPr>
              <w:spacing w:before="120"/>
              <w:jc w:val="center"/>
              <w:rPr>
                <w:b/>
                <w:bCs/>
                <w:i/>
                <w:iCs/>
                <w:sz w:val="24"/>
              </w:rPr>
            </w:pPr>
            <w:r>
              <w:rPr>
                <w:b/>
                <w:bCs/>
                <w:i/>
                <w:iCs/>
                <w:sz w:val="24"/>
              </w:rPr>
              <w:t>School of Arts &amp; Science</w:t>
            </w:r>
          </w:p>
        </w:tc>
      </w:tr>
      <w:tr w:rsidR="00BE7055">
        <w:trPr>
          <w:cantSplit/>
          <w:trHeight w:val="72"/>
          <w:jc w:val="center"/>
        </w:trPr>
        <w:tc>
          <w:tcPr>
            <w:tcW w:w="2484" w:type="dxa"/>
            <w:vMerge/>
            <w:tcBorders>
              <w:left w:val="single" w:sz="4" w:space="0" w:color="auto"/>
              <w:bottom w:val="single" w:sz="4" w:space="0" w:color="auto"/>
              <w:right w:val="single" w:sz="4" w:space="0" w:color="auto"/>
            </w:tcBorders>
            <w:vAlign w:val="center"/>
          </w:tcPr>
          <w:p w:rsidR="00BE7055" w:rsidRDefault="00BE7055">
            <w:pPr>
              <w:pStyle w:val="Title"/>
              <w:rPr>
                <w:rFonts w:cs="Arial"/>
              </w:rPr>
            </w:pPr>
          </w:p>
        </w:tc>
        <w:tc>
          <w:tcPr>
            <w:tcW w:w="6210" w:type="dxa"/>
            <w:tcBorders>
              <w:left w:val="single" w:sz="4" w:space="0" w:color="auto"/>
              <w:right w:val="single" w:sz="4" w:space="0" w:color="auto"/>
            </w:tcBorders>
            <w:vAlign w:val="center"/>
          </w:tcPr>
          <w:p w:rsidR="00BE7055" w:rsidRDefault="007816B2">
            <w:pPr>
              <w:jc w:val="center"/>
              <w:rPr>
                <w:b/>
                <w:bCs/>
                <w:i/>
                <w:iCs/>
                <w:sz w:val="24"/>
              </w:rPr>
            </w:pPr>
            <w:r>
              <w:rPr>
                <w:b/>
                <w:bCs/>
                <w:i/>
                <w:iCs/>
                <w:sz w:val="24"/>
              </w:rPr>
              <w:t>SOCIAL SCIENCES</w:t>
            </w:r>
            <w:r w:rsidR="00607A57">
              <w:rPr>
                <w:b/>
                <w:bCs/>
                <w:i/>
                <w:iCs/>
                <w:sz w:val="24"/>
              </w:rPr>
              <w:t xml:space="preserve"> </w:t>
            </w:r>
            <w:r w:rsidR="00BE7055">
              <w:rPr>
                <w:b/>
                <w:bCs/>
                <w:i/>
                <w:iCs/>
                <w:sz w:val="24"/>
              </w:rPr>
              <w:t>DEPARTMENT</w:t>
            </w:r>
          </w:p>
        </w:tc>
      </w:tr>
      <w:tr w:rsidR="00BE7055">
        <w:trPr>
          <w:cantSplit/>
          <w:trHeight w:val="72"/>
          <w:jc w:val="center"/>
        </w:trPr>
        <w:tc>
          <w:tcPr>
            <w:tcW w:w="2484" w:type="dxa"/>
            <w:vMerge/>
            <w:tcBorders>
              <w:left w:val="single" w:sz="4" w:space="0" w:color="auto"/>
              <w:bottom w:val="single" w:sz="4" w:space="0" w:color="auto"/>
              <w:right w:val="single" w:sz="4" w:space="0" w:color="auto"/>
            </w:tcBorders>
            <w:vAlign w:val="center"/>
          </w:tcPr>
          <w:p w:rsidR="00BE7055" w:rsidRDefault="00BE7055">
            <w:pPr>
              <w:pStyle w:val="Title"/>
              <w:rPr>
                <w:rFonts w:cs="Arial"/>
              </w:rPr>
            </w:pPr>
          </w:p>
        </w:tc>
        <w:tc>
          <w:tcPr>
            <w:tcW w:w="6210" w:type="dxa"/>
            <w:tcBorders>
              <w:left w:val="single" w:sz="4" w:space="0" w:color="auto"/>
              <w:right w:val="single" w:sz="4" w:space="0" w:color="auto"/>
            </w:tcBorders>
            <w:vAlign w:val="center"/>
          </w:tcPr>
          <w:p w:rsidR="00BE7055" w:rsidRDefault="007816B2">
            <w:pPr>
              <w:spacing w:before="120"/>
              <w:jc w:val="center"/>
              <w:rPr>
                <w:b/>
                <w:bCs/>
                <w:sz w:val="24"/>
              </w:rPr>
            </w:pPr>
            <w:r>
              <w:rPr>
                <w:b/>
                <w:bCs/>
                <w:sz w:val="24"/>
              </w:rPr>
              <w:t>SOC</w:t>
            </w:r>
            <w:r w:rsidR="00BE7055">
              <w:rPr>
                <w:b/>
                <w:bCs/>
                <w:sz w:val="24"/>
              </w:rPr>
              <w:t xml:space="preserve"> </w:t>
            </w:r>
            <w:r w:rsidR="006A60FC">
              <w:rPr>
                <w:b/>
                <w:bCs/>
                <w:sz w:val="24"/>
              </w:rPr>
              <w:t>112</w:t>
            </w:r>
            <w:r w:rsidR="00BE7055">
              <w:rPr>
                <w:b/>
                <w:bCs/>
                <w:sz w:val="24"/>
              </w:rPr>
              <w:t>-</w:t>
            </w:r>
            <w:r w:rsidR="00A25FF4">
              <w:rPr>
                <w:b/>
                <w:bCs/>
                <w:color w:val="0000FF"/>
                <w:sz w:val="24"/>
              </w:rPr>
              <w:t>01</w:t>
            </w:r>
          </w:p>
        </w:tc>
      </w:tr>
      <w:tr w:rsidR="00BE7055">
        <w:trPr>
          <w:cantSplit/>
          <w:trHeight w:val="146"/>
          <w:jc w:val="center"/>
        </w:trPr>
        <w:tc>
          <w:tcPr>
            <w:tcW w:w="2484" w:type="dxa"/>
            <w:vMerge/>
            <w:tcBorders>
              <w:left w:val="single" w:sz="4" w:space="0" w:color="auto"/>
              <w:bottom w:val="single" w:sz="4" w:space="0" w:color="auto"/>
              <w:right w:val="single" w:sz="4" w:space="0" w:color="auto"/>
            </w:tcBorders>
            <w:vAlign w:val="center"/>
          </w:tcPr>
          <w:p w:rsidR="00BE7055" w:rsidRDefault="00BE7055">
            <w:pPr>
              <w:pStyle w:val="Title"/>
              <w:rPr>
                <w:rFonts w:cs="Arial"/>
              </w:rPr>
            </w:pPr>
          </w:p>
        </w:tc>
        <w:tc>
          <w:tcPr>
            <w:tcW w:w="6210" w:type="dxa"/>
            <w:tcBorders>
              <w:left w:val="single" w:sz="4" w:space="0" w:color="auto"/>
              <w:right w:val="single" w:sz="4" w:space="0" w:color="auto"/>
            </w:tcBorders>
            <w:vAlign w:val="center"/>
          </w:tcPr>
          <w:p w:rsidR="00BE7055" w:rsidRDefault="006A60FC">
            <w:pPr>
              <w:jc w:val="center"/>
              <w:rPr>
                <w:b/>
                <w:bCs/>
                <w:sz w:val="24"/>
              </w:rPr>
            </w:pPr>
            <w:r>
              <w:rPr>
                <w:b/>
                <w:bCs/>
                <w:sz w:val="24"/>
              </w:rPr>
              <w:t xml:space="preserve">Minority Relations in </w:t>
            </w:r>
            <w:smartTag w:uri="urn:schemas-microsoft-com:office:smarttags" w:element="country-region">
              <w:smartTag w:uri="urn:schemas-microsoft-com:office:smarttags" w:element="place">
                <w:r>
                  <w:rPr>
                    <w:b/>
                    <w:bCs/>
                    <w:sz w:val="24"/>
                  </w:rPr>
                  <w:t>Canada</w:t>
                </w:r>
              </w:smartTag>
            </w:smartTag>
          </w:p>
        </w:tc>
      </w:tr>
      <w:tr w:rsidR="00BE7055">
        <w:trPr>
          <w:cantSplit/>
          <w:trHeight w:val="145"/>
          <w:jc w:val="center"/>
        </w:trPr>
        <w:tc>
          <w:tcPr>
            <w:tcW w:w="2484" w:type="dxa"/>
            <w:vMerge/>
            <w:tcBorders>
              <w:left w:val="single" w:sz="4" w:space="0" w:color="auto"/>
              <w:bottom w:val="single" w:sz="4" w:space="0" w:color="auto"/>
              <w:right w:val="single" w:sz="4" w:space="0" w:color="auto"/>
            </w:tcBorders>
            <w:vAlign w:val="center"/>
          </w:tcPr>
          <w:p w:rsidR="00BE7055" w:rsidRDefault="00BE7055">
            <w:pPr>
              <w:pStyle w:val="Title"/>
              <w:rPr>
                <w:rFonts w:cs="Arial"/>
              </w:rPr>
            </w:pPr>
          </w:p>
        </w:tc>
        <w:tc>
          <w:tcPr>
            <w:tcW w:w="6210" w:type="dxa"/>
            <w:tcBorders>
              <w:left w:val="single" w:sz="4" w:space="0" w:color="auto"/>
              <w:bottom w:val="single" w:sz="4" w:space="0" w:color="auto"/>
              <w:right w:val="single" w:sz="4" w:space="0" w:color="auto"/>
            </w:tcBorders>
            <w:vAlign w:val="center"/>
          </w:tcPr>
          <w:p w:rsidR="00BE7055" w:rsidRDefault="00A25FF4">
            <w:pPr>
              <w:spacing w:after="120"/>
              <w:jc w:val="center"/>
              <w:rPr>
                <w:b/>
                <w:bCs/>
                <w:color w:val="0000FF"/>
                <w:sz w:val="24"/>
              </w:rPr>
            </w:pPr>
            <w:r>
              <w:rPr>
                <w:b/>
                <w:bCs/>
                <w:color w:val="0000FF"/>
                <w:sz w:val="24"/>
              </w:rPr>
              <w:t>Winter 20</w:t>
            </w:r>
            <w:r w:rsidR="000449A7">
              <w:rPr>
                <w:b/>
                <w:bCs/>
                <w:color w:val="0000FF"/>
                <w:sz w:val="24"/>
              </w:rPr>
              <w:t>1</w:t>
            </w:r>
            <w:r w:rsidR="00616AAB">
              <w:rPr>
                <w:b/>
                <w:bCs/>
                <w:color w:val="0000FF"/>
                <w:sz w:val="24"/>
              </w:rPr>
              <w:t>4</w:t>
            </w:r>
          </w:p>
        </w:tc>
      </w:tr>
    </w:tbl>
    <w:p w:rsidR="00EC44F3" w:rsidRDefault="00EC44F3" w:rsidP="00EC44F3">
      <w:pPr>
        <w:rPr>
          <w:b/>
          <w:bCs/>
          <w:vanish/>
          <w:color w:val="FF0000"/>
          <w:sz w:val="18"/>
        </w:rPr>
      </w:pPr>
      <w:r>
        <w:rPr>
          <w:b/>
          <w:bCs/>
          <w:vanish/>
          <w:color w:val="FF0000"/>
          <w:sz w:val="18"/>
        </w:rPr>
        <w:t>FACULTY INSTRUCTIONS:</w:t>
      </w:r>
    </w:p>
    <w:p w:rsidR="00EC44F3" w:rsidRDefault="00EC44F3" w:rsidP="00EC44F3">
      <w:pPr>
        <w:rPr>
          <w:b/>
          <w:bCs/>
          <w:vanish/>
          <w:color w:val="FF0000"/>
          <w:sz w:val="18"/>
        </w:rPr>
      </w:pPr>
      <w:r>
        <w:rPr>
          <w:b/>
          <w:bCs/>
          <w:vanish/>
          <w:color w:val="FF0000"/>
          <w:sz w:val="18"/>
        </w:rPr>
        <w:t>1. Save this "read-only" template as your course outline</w:t>
      </w:r>
    </w:p>
    <w:p w:rsidR="00EC44F3" w:rsidRDefault="00EC44F3" w:rsidP="00EC44F3">
      <w:pPr>
        <w:rPr>
          <w:vanish/>
          <w:color w:val="FF0000"/>
          <w:sz w:val="18"/>
        </w:rPr>
      </w:pPr>
      <w:r>
        <w:rPr>
          <w:vanish/>
          <w:color w:val="FF0000"/>
          <w:sz w:val="18"/>
        </w:rPr>
        <w:t xml:space="preserve">- click File </w:t>
      </w:r>
      <w:r>
        <w:rPr>
          <w:vanish/>
          <w:color w:val="FF0000"/>
          <w:sz w:val="18"/>
        </w:rPr>
        <w:sym w:font="Wingdings" w:char="F0E0"/>
      </w:r>
      <w:r>
        <w:rPr>
          <w:vanish/>
          <w:color w:val="FF0000"/>
          <w:sz w:val="18"/>
        </w:rPr>
        <w:t xml:space="preserve"> SaveAs </w:t>
      </w:r>
      <w:r>
        <w:rPr>
          <w:vanish/>
          <w:color w:val="FF0000"/>
          <w:sz w:val="18"/>
        </w:rPr>
        <w:sym w:font="Wingdings" w:char="F0E0"/>
      </w:r>
      <w:r>
        <w:rPr>
          <w:vanish/>
          <w:color w:val="FF0000"/>
          <w:sz w:val="18"/>
        </w:rPr>
        <w:t xml:space="preserve"> click in the File name box so cursor appears after the hyphen</w:t>
      </w:r>
    </w:p>
    <w:p w:rsidR="00EC44F3" w:rsidRDefault="00EC44F3" w:rsidP="00EC44F3">
      <w:pPr>
        <w:rPr>
          <w:vanish/>
          <w:color w:val="FF0000"/>
          <w:sz w:val="18"/>
        </w:rPr>
      </w:pPr>
      <w:r>
        <w:rPr>
          <w:vanish/>
          <w:color w:val="FF0000"/>
          <w:sz w:val="18"/>
        </w:rPr>
        <w:t>- type your course section number, space, and your name</w:t>
      </w:r>
    </w:p>
    <w:p w:rsidR="00EC44F3" w:rsidRDefault="00EC44F3" w:rsidP="00EC44F3">
      <w:pPr>
        <w:rPr>
          <w:vanish/>
          <w:color w:val="FF0000"/>
          <w:sz w:val="18"/>
        </w:rPr>
      </w:pPr>
      <w:r>
        <w:rPr>
          <w:vanish/>
          <w:color w:val="FF0000"/>
          <w:sz w:val="18"/>
        </w:rPr>
        <w:t>- click Save (to the right of the File name box)</w:t>
      </w:r>
    </w:p>
    <w:p w:rsidR="00EC44F3" w:rsidRDefault="00EC44F3" w:rsidP="00EC44F3">
      <w:pPr>
        <w:rPr>
          <w:b/>
          <w:bCs/>
          <w:vanish/>
          <w:color w:val="FF0000"/>
          <w:sz w:val="18"/>
        </w:rPr>
      </w:pPr>
      <w:r>
        <w:rPr>
          <w:b/>
          <w:bCs/>
          <w:vanish/>
          <w:color w:val="FF0000"/>
          <w:sz w:val="18"/>
        </w:rPr>
        <w:t>2. Add your information in the blue areas of your saved course outline</w:t>
      </w:r>
    </w:p>
    <w:p w:rsidR="00EC44F3" w:rsidRDefault="00EC44F3" w:rsidP="00EC44F3">
      <w:pPr>
        <w:rPr>
          <w:vanish/>
          <w:color w:val="FF0000"/>
          <w:sz w:val="18"/>
        </w:rPr>
      </w:pPr>
      <w:r>
        <w:rPr>
          <w:vanish/>
          <w:color w:val="FF0000"/>
          <w:sz w:val="18"/>
        </w:rPr>
        <w:t>- in the heading, replace "</w:t>
      </w:r>
      <w:r>
        <w:rPr>
          <w:i/>
          <w:iCs/>
          <w:vanish/>
          <w:color w:val="FF0000"/>
          <w:sz w:val="18"/>
        </w:rPr>
        <w:t>section</w:t>
      </w:r>
      <w:r>
        <w:rPr>
          <w:vanish/>
          <w:color w:val="FF0000"/>
          <w:sz w:val="18"/>
        </w:rPr>
        <w:t>" with your course section number</w:t>
      </w:r>
    </w:p>
    <w:p w:rsidR="00EC44F3" w:rsidRDefault="00EC44F3" w:rsidP="00EC44F3">
      <w:pPr>
        <w:rPr>
          <w:vanish/>
          <w:color w:val="FF0000"/>
          <w:sz w:val="18"/>
        </w:rPr>
      </w:pPr>
      <w:r>
        <w:rPr>
          <w:vanish/>
          <w:color w:val="FF0000"/>
          <w:sz w:val="18"/>
        </w:rPr>
        <w:t>- replace "</w:t>
      </w:r>
      <w:r>
        <w:rPr>
          <w:i/>
          <w:iCs/>
          <w:vanish/>
          <w:color w:val="FF0000"/>
          <w:sz w:val="18"/>
        </w:rPr>
        <w:t>Semester/Year, eg, 2007F or 2007Q1</w:t>
      </w:r>
      <w:r>
        <w:rPr>
          <w:vanish/>
          <w:color w:val="FF0000"/>
          <w:sz w:val="18"/>
        </w:rPr>
        <w:t>" with the current semester and year</w:t>
      </w:r>
    </w:p>
    <w:p w:rsidR="00EC44F3" w:rsidRDefault="00EC44F3" w:rsidP="00EC44F3">
      <w:pPr>
        <w:rPr>
          <w:vanish/>
          <w:color w:val="FF0000"/>
          <w:sz w:val="18"/>
        </w:rPr>
      </w:pPr>
      <w:r>
        <w:rPr>
          <w:vanish/>
          <w:color w:val="FF0000"/>
          <w:sz w:val="18"/>
        </w:rPr>
        <w:t>- add a web address for the approved course description (optional)</w:t>
      </w:r>
    </w:p>
    <w:p w:rsidR="00EC44F3" w:rsidRDefault="00EC44F3" w:rsidP="00EC44F3">
      <w:pPr>
        <w:rPr>
          <w:vanish/>
          <w:color w:val="FF0000"/>
          <w:sz w:val="18"/>
        </w:rPr>
      </w:pPr>
      <w:r>
        <w:rPr>
          <w:vanish/>
          <w:color w:val="FF0000"/>
          <w:sz w:val="18"/>
        </w:rPr>
        <w:t>- add your information to number 1, 3, 4, 5 and (optional) 7 below</w:t>
      </w:r>
    </w:p>
    <w:p w:rsidR="00EC44F3" w:rsidRDefault="00EC44F3" w:rsidP="00EC44F3">
      <w:pPr>
        <w:rPr>
          <w:b/>
          <w:bCs/>
          <w:vanish/>
          <w:color w:val="FF0000"/>
          <w:sz w:val="18"/>
        </w:rPr>
      </w:pPr>
      <w:r>
        <w:rPr>
          <w:b/>
          <w:bCs/>
          <w:vanish/>
          <w:color w:val="FF0000"/>
          <w:sz w:val="18"/>
        </w:rPr>
        <w:t>3. Save and close your completed course outline</w:t>
      </w:r>
    </w:p>
    <w:p w:rsidR="00EC44F3" w:rsidRDefault="00EC44F3" w:rsidP="00EC44F3">
      <w:pPr>
        <w:rPr>
          <w:vanish/>
          <w:color w:val="FF0000"/>
          <w:sz w:val="18"/>
        </w:rPr>
      </w:pPr>
      <w:r>
        <w:rPr>
          <w:vanish/>
          <w:color w:val="FF0000"/>
          <w:sz w:val="18"/>
        </w:rPr>
        <w:t xml:space="preserve">- click File </w:t>
      </w:r>
      <w:r>
        <w:rPr>
          <w:vanish/>
          <w:color w:val="FF0000"/>
          <w:sz w:val="18"/>
        </w:rPr>
        <w:sym w:font="Wingdings" w:char="F0E0"/>
      </w:r>
      <w:r>
        <w:rPr>
          <w:vanish/>
          <w:color w:val="FF0000"/>
          <w:sz w:val="18"/>
        </w:rPr>
        <w:t xml:space="preserve"> Save</w:t>
      </w:r>
    </w:p>
    <w:p w:rsidR="00EC44F3" w:rsidRDefault="00EC44F3" w:rsidP="00EC44F3">
      <w:pPr>
        <w:rPr>
          <w:vanish/>
          <w:color w:val="FF0000"/>
          <w:sz w:val="18"/>
        </w:rPr>
      </w:pPr>
      <w:r>
        <w:rPr>
          <w:vanish/>
          <w:color w:val="FF0000"/>
          <w:sz w:val="18"/>
        </w:rPr>
        <w:t xml:space="preserve">- click File </w:t>
      </w:r>
      <w:r>
        <w:rPr>
          <w:vanish/>
          <w:color w:val="FF0000"/>
          <w:sz w:val="18"/>
        </w:rPr>
        <w:sym w:font="Wingdings" w:char="F0E0"/>
      </w:r>
      <w:r>
        <w:rPr>
          <w:vanish/>
          <w:color w:val="FF0000"/>
          <w:sz w:val="18"/>
        </w:rPr>
        <w:t xml:space="preserve"> Close</w:t>
      </w:r>
    </w:p>
    <w:p w:rsidR="00EC44F3" w:rsidRDefault="00EC44F3" w:rsidP="00EC44F3">
      <w:pPr>
        <w:rPr>
          <w:b/>
          <w:bCs/>
          <w:vanish/>
          <w:color w:val="FF0000"/>
          <w:sz w:val="18"/>
        </w:rPr>
      </w:pPr>
      <w:r>
        <w:rPr>
          <w:b/>
          <w:bCs/>
          <w:vanish/>
          <w:color w:val="FF0000"/>
          <w:sz w:val="18"/>
        </w:rPr>
        <w:t xml:space="preserve">4. Please advise the Arts &amp; Science Administration Office (c/o </w:t>
      </w:r>
      <w:hyperlink r:id="rId9" w:history="1">
        <w:r w:rsidRPr="00337248">
          <w:rPr>
            <w:rStyle w:val="Hyperlink"/>
            <w:b/>
            <w:bCs/>
            <w:vanish/>
            <w:sz w:val="18"/>
          </w:rPr>
          <w:t>svendsend@camosun.bc.ca</w:t>
        </w:r>
      </w:hyperlink>
      <w:r>
        <w:rPr>
          <w:b/>
          <w:bCs/>
          <w:vanish/>
          <w:color w:val="FF0000"/>
          <w:sz w:val="18"/>
        </w:rPr>
        <w:t>) you have completed your course outline! Thank you!</w:t>
      </w:r>
    </w:p>
    <w:p w:rsidR="00EC44F3" w:rsidRPr="00F84DA2" w:rsidRDefault="00EC44F3" w:rsidP="00EC44F3">
      <w:pPr>
        <w:rPr>
          <w:b/>
          <w:bCs/>
          <w:caps/>
          <w:vanish/>
          <w:color w:val="FF0000"/>
          <w:sz w:val="18"/>
        </w:rPr>
      </w:pPr>
      <w:r w:rsidRPr="00F84DA2">
        <w:rPr>
          <w:b/>
          <w:bCs/>
          <w:caps/>
          <w:vanish/>
          <w:color w:val="FF0000"/>
          <w:sz w:val="18"/>
        </w:rPr>
        <w:t>NB: these instructions are "hidden" and will be unseen in print.</w:t>
      </w:r>
    </w:p>
    <w:p w:rsidR="00BE7055" w:rsidRDefault="00BE7055">
      <w:pPr>
        <w:jc w:val="center"/>
        <w:rPr>
          <w:b/>
          <w:bCs/>
          <w:sz w:val="28"/>
        </w:rPr>
      </w:pPr>
    </w:p>
    <w:p w:rsidR="00BE7055" w:rsidRDefault="00BE7055">
      <w:pPr>
        <w:jc w:val="center"/>
        <w:rPr>
          <w:b/>
          <w:bCs/>
          <w:sz w:val="28"/>
        </w:rPr>
      </w:pPr>
      <w:r>
        <w:rPr>
          <w:b/>
          <w:bCs/>
          <w:sz w:val="28"/>
        </w:rPr>
        <w:t>COURSE OUTLINE</w:t>
      </w:r>
    </w:p>
    <w:p w:rsidR="00BE7055" w:rsidRDefault="00BE7055">
      <w:pPr>
        <w:tabs>
          <w:tab w:val="right" w:pos="8640"/>
        </w:tabs>
        <w:rPr>
          <w:b/>
          <w:bCs/>
          <w:sz w:val="28"/>
          <w:u w:val="single"/>
        </w:rPr>
      </w:pPr>
      <w:r>
        <w:rPr>
          <w:b/>
          <w:bCs/>
          <w:sz w:val="28"/>
          <w:u w:val="single"/>
        </w:rPr>
        <w:tab/>
      </w:r>
    </w:p>
    <w:p w:rsidR="00BE7055" w:rsidRDefault="00BE7055">
      <w:pPr>
        <w:jc w:val="center"/>
        <w:rPr>
          <w:b/>
          <w:bCs/>
          <w:sz w:val="28"/>
        </w:rPr>
      </w:pPr>
    </w:p>
    <w:p w:rsidR="00BE7055" w:rsidRDefault="00BE7055">
      <w:pPr>
        <w:tabs>
          <w:tab w:val="right" w:pos="8640"/>
        </w:tabs>
        <w:rPr>
          <w:b/>
          <w:color w:val="0000FF"/>
        </w:rPr>
      </w:pPr>
      <w:r>
        <w:rPr>
          <w:b/>
          <w:color w:val="0000FF"/>
        </w:rPr>
        <w:t xml:space="preserve">The Approved Course Description is available on the web @ </w:t>
      </w:r>
      <w:r>
        <w:rPr>
          <w:b/>
          <w:color w:val="0000FF"/>
          <w:u w:val="single"/>
        </w:rPr>
        <w:tab/>
      </w:r>
    </w:p>
    <w:p w:rsidR="00BE7055" w:rsidRDefault="00BE7055">
      <w:pPr>
        <w:tabs>
          <w:tab w:val="left" w:pos="360"/>
          <w:tab w:val="left" w:leader="underscore" w:pos="8640"/>
        </w:tabs>
        <w:rPr>
          <w:i/>
        </w:rPr>
      </w:pPr>
      <w:r>
        <w:rPr>
          <w:sz w:val="24"/>
        </w:rPr>
        <w:sym w:font="Monotype Sorts" w:char="F057"/>
      </w:r>
      <w:r>
        <w:rPr>
          <w:sz w:val="24"/>
        </w:rPr>
        <w:tab/>
      </w:r>
      <w:r>
        <w:rPr>
          <w:i/>
        </w:rPr>
        <w:t>Please note:  this outline will be electronically stored for five (5) years only.</w:t>
      </w:r>
      <w:r>
        <w:rPr>
          <w:i/>
        </w:rPr>
        <w:br/>
      </w:r>
      <w:r>
        <w:rPr>
          <w:i/>
        </w:rPr>
        <w:tab/>
        <w:t>It is strongly recommended students keep this outline for your records.</w:t>
      </w:r>
    </w:p>
    <w:p w:rsidR="00BE7055" w:rsidRDefault="00BE7055">
      <w:pPr>
        <w:tabs>
          <w:tab w:val="right" w:pos="8640"/>
        </w:tabs>
        <w:rPr>
          <w:b/>
          <w:bCs/>
          <w:sz w:val="28"/>
          <w:u w:val="double"/>
        </w:rPr>
      </w:pPr>
      <w:r>
        <w:rPr>
          <w:b/>
          <w:bCs/>
          <w:sz w:val="28"/>
          <w:u w:val="double"/>
        </w:rPr>
        <w:tab/>
      </w:r>
    </w:p>
    <w:p w:rsidR="00BE7055" w:rsidRDefault="00BE7055">
      <w:pPr>
        <w:rPr>
          <w:iCs/>
          <w:sz w:val="22"/>
        </w:rPr>
      </w:pPr>
    </w:p>
    <w:p w:rsidR="00BE7055" w:rsidRDefault="00BE7055">
      <w:pPr>
        <w:tabs>
          <w:tab w:val="left" w:pos="360"/>
        </w:tabs>
        <w:ind w:left="360" w:hanging="360"/>
        <w:rPr>
          <w:b/>
          <w:color w:val="0000FF"/>
          <w:sz w:val="22"/>
        </w:rPr>
      </w:pPr>
      <w:r>
        <w:rPr>
          <w:b/>
          <w:color w:val="0000FF"/>
          <w:sz w:val="22"/>
        </w:rPr>
        <w:t>1.</w:t>
      </w:r>
      <w:r>
        <w:rPr>
          <w:b/>
          <w:color w:val="0000FF"/>
          <w:sz w:val="22"/>
        </w:rPr>
        <w:tab/>
        <w:t>Instructor Information</w:t>
      </w:r>
    </w:p>
    <w:p w:rsidR="00BE7055" w:rsidRDefault="00BE705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635"/>
        <w:gridCol w:w="2077"/>
        <w:gridCol w:w="2078"/>
        <w:gridCol w:w="2078"/>
      </w:tblGrid>
      <w:tr w:rsidR="00BE7055">
        <w:trPr>
          <w:cantSplit/>
        </w:trPr>
        <w:tc>
          <w:tcPr>
            <w:tcW w:w="862" w:type="dxa"/>
            <w:vAlign w:val="center"/>
          </w:tcPr>
          <w:p w:rsidR="00BE7055" w:rsidRDefault="00BE7055">
            <w:pPr>
              <w:tabs>
                <w:tab w:val="left" w:pos="162"/>
              </w:tabs>
              <w:rPr>
                <w:color w:val="0000FF"/>
                <w:sz w:val="22"/>
              </w:rPr>
            </w:pPr>
            <w:r>
              <w:rPr>
                <w:color w:val="0000FF"/>
                <w:sz w:val="22"/>
              </w:rPr>
              <w:tab/>
              <w:t>(a)</w:t>
            </w:r>
          </w:p>
        </w:tc>
        <w:tc>
          <w:tcPr>
            <w:tcW w:w="1635" w:type="dxa"/>
            <w:vAlign w:val="center"/>
          </w:tcPr>
          <w:p w:rsidR="00BE7055" w:rsidRDefault="00BE7055">
            <w:pPr>
              <w:rPr>
                <w:color w:val="0000FF"/>
                <w:sz w:val="22"/>
              </w:rPr>
            </w:pPr>
            <w:r>
              <w:rPr>
                <w:color w:val="0000FF"/>
                <w:sz w:val="22"/>
              </w:rPr>
              <w:t>Instructor:</w:t>
            </w:r>
          </w:p>
        </w:tc>
        <w:tc>
          <w:tcPr>
            <w:tcW w:w="6233" w:type="dxa"/>
            <w:gridSpan w:val="3"/>
            <w:vAlign w:val="center"/>
          </w:tcPr>
          <w:p w:rsidR="00BE7055" w:rsidRDefault="00A25FF4">
            <w:pPr>
              <w:rPr>
                <w:color w:val="0000FF"/>
                <w:sz w:val="22"/>
              </w:rPr>
            </w:pPr>
            <w:r>
              <w:rPr>
                <w:color w:val="0000FF"/>
                <w:sz w:val="22"/>
              </w:rPr>
              <w:t>Peter Maidstone</w:t>
            </w:r>
          </w:p>
        </w:tc>
      </w:tr>
      <w:tr w:rsidR="00BE7055">
        <w:trPr>
          <w:cantSplit/>
        </w:trPr>
        <w:tc>
          <w:tcPr>
            <w:tcW w:w="862" w:type="dxa"/>
            <w:vAlign w:val="center"/>
          </w:tcPr>
          <w:p w:rsidR="00BE7055" w:rsidRDefault="00BE7055">
            <w:pPr>
              <w:tabs>
                <w:tab w:val="left" w:pos="162"/>
              </w:tabs>
              <w:rPr>
                <w:color w:val="0000FF"/>
                <w:sz w:val="22"/>
              </w:rPr>
            </w:pPr>
            <w:r>
              <w:rPr>
                <w:color w:val="0000FF"/>
                <w:sz w:val="22"/>
              </w:rPr>
              <w:tab/>
              <w:t>(b)</w:t>
            </w:r>
          </w:p>
        </w:tc>
        <w:tc>
          <w:tcPr>
            <w:tcW w:w="1635" w:type="dxa"/>
            <w:vAlign w:val="center"/>
          </w:tcPr>
          <w:p w:rsidR="00BE7055" w:rsidRDefault="00BE7055">
            <w:pPr>
              <w:rPr>
                <w:color w:val="0000FF"/>
                <w:sz w:val="22"/>
              </w:rPr>
            </w:pPr>
            <w:r>
              <w:rPr>
                <w:color w:val="0000FF"/>
                <w:sz w:val="22"/>
              </w:rPr>
              <w:t>Office Hours:</w:t>
            </w:r>
          </w:p>
        </w:tc>
        <w:tc>
          <w:tcPr>
            <w:tcW w:w="6233" w:type="dxa"/>
            <w:gridSpan w:val="3"/>
            <w:vAlign w:val="center"/>
          </w:tcPr>
          <w:p w:rsidR="00BE7055" w:rsidRDefault="00616AAB">
            <w:pPr>
              <w:rPr>
                <w:color w:val="0000FF"/>
                <w:sz w:val="22"/>
              </w:rPr>
            </w:pPr>
            <w:r>
              <w:rPr>
                <w:color w:val="0000FF"/>
                <w:sz w:val="22"/>
              </w:rPr>
              <w:t>T/Th 11:30-12:20 T 2:30-3:00</w:t>
            </w:r>
          </w:p>
        </w:tc>
      </w:tr>
      <w:tr w:rsidR="00BE7055">
        <w:trPr>
          <w:cantSplit/>
        </w:trPr>
        <w:tc>
          <w:tcPr>
            <w:tcW w:w="862" w:type="dxa"/>
            <w:vAlign w:val="center"/>
          </w:tcPr>
          <w:p w:rsidR="00BE7055" w:rsidRDefault="00BE7055">
            <w:pPr>
              <w:tabs>
                <w:tab w:val="left" w:pos="162"/>
              </w:tabs>
              <w:rPr>
                <w:color w:val="0000FF"/>
                <w:sz w:val="22"/>
              </w:rPr>
            </w:pPr>
            <w:r>
              <w:rPr>
                <w:color w:val="0000FF"/>
                <w:sz w:val="22"/>
              </w:rPr>
              <w:tab/>
              <w:t>(c)</w:t>
            </w:r>
          </w:p>
        </w:tc>
        <w:tc>
          <w:tcPr>
            <w:tcW w:w="1635" w:type="dxa"/>
            <w:vAlign w:val="center"/>
          </w:tcPr>
          <w:p w:rsidR="00BE7055" w:rsidRDefault="00BE7055">
            <w:pPr>
              <w:rPr>
                <w:color w:val="0000FF"/>
                <w:sz w:val="22"/>
              </w:rPr>
            </w:pPr>
            <w:r>
              <w:rPr>
                <w:color w:val="0000FF"/>
                <w:sz w:val="22"/>
              </w:rPr>
              <w:t>Location:</w:t>
            </w:r>
          </w:p>
        </w:tc>
        <w:tc>
          <w:tcPr>
            <w:tcW w:w="6233" w:type="dxa"/>
            <w:gridSpan w:val="3"/>
            <w:vAlign w:val="center"/>
          </w:tcPr>
          <w:p w:rsidR="00BE7055" w:rsidRDefault="00A25FF4">
            <w:pPr>
              <w:rPr>
                <w:color w:val="0000FF"/>
                <w:sz w:val="22"/>
              </w:rPr>
            </w:pPr>
            <w:r>
              <w:rPr>
                <w:color w:val="0000FF"/>
                <w:sz w:val="22"/>
              </w:rPr>
              <w:t>Paul 230</w:t>
            </w:r>
          </w:p>
        </w:tc>
      </w:tr>
      <w:tr w:rsidR="00BE7055">
        <w:trPr>
          <w:cantSplit/>
        </w:trPr>
        <w:tc>
          <w:tcPr>
            <w:tcW w:w="862" w:type="dxa"/>
            <w:vAlign w:val="center"/>
          </w:tcPr>
          <w:p w:rsidR="00BE7055" w:rsidRDefault="00BE7055">
            <w:pPr>
              <w:tabs>
                <w:tab w:val="left" w:pos="162"/>
              </w:tabs>
              <w:rPr>
                <w:color w:val="0000FF"/>
                <w:sz w:val="22"/>
              </w:rPr>
            </w:pPr>
            <w:r>
              <w:rPr>
                <w:color w:val="0000FF"/>
                <w:sz w:val="22"/>
              </w:rPr>
              <w:tab/>
              <w:t>(d)</w:t>
            </w:r>
          </w:p>
        </w:tc>
        <w:tc>
          <w:tcPr>
            <w:tcW w:w="1635" w:type="dxa"/>
            <w:vAlign w:val="center"/>
          </w:tcPr>
          <w:p w:rsidR="00BE7055" w:rsidRDefault="00BE7055">
            <w:pPr>
              <w:rPr>
                <w:color w:val="0000FF"/>
                <w:sz w:val="22"/>
              </w:rPr>
            </w:pPr>
            <w:r>
              <w:rPr>
                <w:color w:val="0000FF"/>
                <w:sz w:val="22"/>
              </w:rPr>
              <w:t>Phone:</w:t>
            </w:r>
          </w:p>
        </w:tc>
        <w:tc>
          <w:tcPr>
            <w:tcW w:w="2077" w:type="dxa"/>
            <w:vAlign w:val="center"/>
          </w:tcPr>
          <w:p w:rsidR="00BE7055" w:rsidRDefault="00A25FF4">
            <w:pPr>
              <w:rPr>
                <w:color w:val="0000FF"/>
                <w:sz w:val="22"/>
              </w:rPr>
            </w:pPr>
            <w:r>
              <w:rPr>
                <w:color w:val="0000FF"/>
                <w:sz w:val="22"/>
              </w:rPr>
              <w:t>370-3369</w:t>
            </w:r>
          </w:p>
        </w:tc>
        <w:tc>
          <w:tcPr>
            <w:tcW w:w="2078" w:type="dxa"/>
            <w:vAlign w:val="center"/>
          </w:tcPr>
          <w:p w:rsidR="00BE7055" w:rsidRDefault="00BE7055">
            <w:pPr>
              <w:rPr>
                <w:color w:val="0000FF"/>
                <w:sz w:val="22"/>
              </w:rPr>
            </w:pPr>
            <w:r>
              <w:rPr>
                <w:color w:val="0000FF"/>
                <w:sz w:val="22"/>
              </w:rPr>
              <w:t>Alternative Phone:</w:t>
            </w:r>
          </w:p>
        </w:tc>
        <w:tc>
          <w:tcPr>
            <w:tcW w:w="2078" w:type="dxa"/>
            <w:vAlign w:val="center"/>
          </w:tcPr>
          <w:p w:rsidR="00BE7055" w:rsidRDefault="00BE7055">
            <w:pPr>
              <w:rPr>
                <w:color w:val="0000FF"/>
                <w:sz w:val="22"/>
              </w:rPr>
            </w:pPr>
          </w:p>
        </w:tc>
      </w:tr>
      <w:tr w:rsidR="00BE7055">
        <w:trPr>
          <w:cantSplit/>
        </w:trPr>
        <w:tc>
          <w:tcPr>
            <w:tcW w:w="862" w:type="dxa"/>
            <w:vAlign w:val="center"/>
          </w:tcPr>
          <w:p w:rsidR="00BE7055" w:rsidRDefault="00BE7055">
            <w:pPr>
              <w:tabs>
                <w:tab w:val="left" w:pos="162"/>
              </w:tabs>
              <w:rPr>
                <w:color w:val="0000FF"/>
                <w:sz w:val="22"/>
              </w:rPr>
            </w:pPr>
            <w:r>
              <w:rPr>
                <w:color w:val="0000FF"/>
                <w:sz w:val="22"/>
              </w:rPr>
              <w:tab/>
              <w:t>(e)</w:t>
            </w:r>
          </w:p>
        </w:tc>
        <w:tc>
          <w:tcPr>
            <w:tcW w:w="1635" w:type="dxa"/>
            <w:vAlign w:val="center"/>
          </w:tcPr>
          <w:p w:rsidR="00BE7055" w:rsidRDefault="00BE7055">
            <w:pPr>
              <w:rPr>
                <w:color w:val="0000FF"/>
                <w:sz w:val="22"/>
              </w:rPr>
            </w:pPr>
            <w:r>
              <w:rPr>
                <w:color w:val="0000FF"/>
                <w:sz w:val="22"/>
              </w:rPr>
              <w:t>Email:</w:t>
            </w:r>
          </w:p>
        </w:tc>
        <w:tc>
          <w:tcPr>
            <w:tcW w:w="6233" w:type="dxa"/>
            <w:gridSpan w:val="3"/>
            <w:vAlign w:val="center"/>
          </w:tcPr>
          <w:p w:rsidR="00BE7055" w:rsidRDefault="00A25FF4">
            <w:pPr>
              <w:rPr>
                <w:color w:val="0000FF"/>
                <w:sz w:val="22"/>
              </w:rPr>
            </w:pPr>
            <w:smartTag w:uri="urn:schemas-microsoft-com:office:smarttags" w:element="PersonName">
              <w:r>
                <w:rPr>
                  <w:color w:val="0000FF"/>
                  <w:sz w:val="22"/>
                </w:rPr>
                <w:t>maidstone@camosun.bc.ca</w:t>
              </w:r>
            </w:smartTag>
          </w:p>
        </w:tc>
      </w:tr>
      <w:tr w:rsidR="00BE7055">
        <w:trPr>
          <w:cantSplit/>
        </w:trPr>
        <w:tc>
          <w:tcPr>
            <w:tcW w:w="862" w:type="dxa"/>
            <w:vAlign w:val="center"/>
          </w:tcPr>
          <w:p w:rsidR="00BE7055" w:rsidRDefault="00BE7055">
            <w:pPr>
              <w:tabs>
                <w:tab w:val="left" w:pos="162"/>
              </w:tabs>
              <w:rPr>
                <w:color w:val="0000FF"/>
                <w:sz w:val="22"/>
              </w:rPr>
            </w:pPr>
            <w:r>
              <w:rPr>
                <w:color w:val="0000FF"/>
                <w:sz w:val="22"/>
              </w:rPr>
              <w:tab/>
              <w:t>(f)</w:t>
            </w:r>
          </w:p>
        </w:tc>
        <w:tc>
          <w:tcPr>
            <w:tcW w:w="1635" w:type="dxa"/>
            <w:vAlign w:val="center"/>
          </w:tcPr>
          <w:p w:rsidR="00BE7055" w:rsidRDefault="00BE7055">
            <w:pPr>
              <w:rPr>
                <w:color w:val="0000FF"/>
                <w:sz w:val="22"/>
              </w:rPr>
            </w:pPr>
            <w:r>
              <w:rPr>
                <w:color w:val="0000FF"/>
                <w:sz w:val="22"/>
              </w:rPr>
              <w:t>Website:</w:t>
            </w:r>
          </w:p>
        </w:tc>
        <w:tc>
          <w:tcPr>
            <w:tcW w:w="6233" w:type="dxa"/>
            <w:gridSpan w:val="3"/>
            <w:vAlign w:val="center"/>
          </w:tcPr>
          <w:p w:rsidR="00BE7055" w:rsidRDefault="00BE7055">
            <w:pPr>
              <w:rPr>
                <w:color w:val="0000FF"/>
                <w:sz w:val="22"/>
              </w:rPr>
            </w:pPr>
          </w:p>
        </w:tc>
      </w:tr>
    </w:tbl>
    <w:p w:rsidR="00BE7055" w:rsidRDefault="00BE7055">
      <w:pPr>
        <w:rPr>
          <w:sz w:val="22"/>
        </w:rPr>
      </w:pPr>
    </w:p>
    <w:p w:rsidR="00BE7055" w:rsidRDefault="00BE7055">
      <w:pPr>
        <w:rPr>
          <w:sz w:val="22"/>
        </w:rPr>
      </w:pPr>
    </w:p>
    <w:p w:rsidR="00BE7055" w:rsidRDefault="00BE7055">
      <w:pPr>
        <w:tabs>
          <w:tab w:val="left" w:pos="360"/>
        </w:tabs>
        <w:ind w:left="360" w:hanging="360"/>
        <w:rPr>
          <w:b/>
          <w:sz w:val="22"/>
        </w:rPr>
      </w:pPr>
      <w:r>
        <w:rPr>
          <w:b/>
          <w:sz w:val="22"/>
        </w:rPr>
        <w:t>2.</w:t>
      </w:r>
      <w:r>
        <w:rPr>
          <w:b/>
          <w:sz w:val="22"/>
        </w:rPr>
        <w:tab/>
        <w:t>Intended Learning Outcomes</w:t>
      </w:r>
    </w:p>
    <w:p w:rsidR="00BE7055" w:rsidRDefault="00BE7055">
      <w:pPr>
        <w:rPr>
          <w:bCs/>
          <w:sz w:val="22"/>
        </w:rPr>
      </w:pPr>
    </w:p>
    <w:p w:rsidR="006A60FC" w:rsidRDefault="006A60FC" w:rsidP="006A60FC">
      <w:pPr>
        <w:tabs>
          <w:tab w:val="left" w:pos="360"/>
        </w:tabs>
        <w:ind w:left="360" w:hanging="360"/>
        <w:rPr>
          <w:bCs/>
          <w:sz w:val="22"/>
        </w:rPr>
      </w:pPr>
      <w:r>
        <w:rPr>
          <w:bCs/>
          <w:sz w:val="22"/>
        </w:rPr>
        <w:tab/>
        <w:t>Upon completion of this course the student will be able to:</w:t>
      </w:r>
    </w:p>
    <w:p w:rsidR="006A60FC" w:rsidRDefault="006A60FC" w:rsidP="006A60FC">
      <w:pPr>
        <w:rPr>
          <w:bCs/>
          <w:sz w:val="22"/>
        </w:rPr>
      </w:pPr>
    </w:p>
    <w:p w:rsidR="006A60FC" w:rsidRPr="00D44E70" w:rsidRDefault="006A60FC" w:rsidP="006A60FC">
      <w:pPr>
        <w:numPr>
          <w:ilvl w:val="0"/>
          <w:numId w:val="3"/>
        </w:numPr>
        <w:rPr>
          <w:bCs/>
          <w:sz w:val="22"/>
        </w:rPr>
      </w:pPr>
      <w:r w:rsidRPr="00D44E70">
        <w:rPr>
          <w:bCs/>
          <w:sz w:val="22"/>
        </w:rPr>
        <w:t xml:space="preserve">Demonstrate a knowledge of the nature of ethnic group relations in </w:t>
      </w:r>
      <w:smartTag w:uri="urn:schemas-microsoft-com:office:smarttags" w:element="place">
        <w:smartTag w:uri="urn:schemas-microsoft-com:office:smarttags" w:element="country-region">
          <w:r w:rsidRPr="00D44E70">
            <w:rPr>
              <w:bCs/>
              <w:sz w:val="22"/>
            </w:rPr>
            <w:t>Canada</w:t>
          </w:r>
        </w:smartTag>
      </w:smartTag>
      <w:r w:rsidRPr="00D44E70">
        <w:rPr>
          <w:bCs/>
          <w:sz w:val="22"/>
        </w:rPr>
        <w:t>.</w:t>
      </w:r>
    </w:p>
    <w:p w:rsidR="006A60FC" w:rsidRPr="00D44E70" w:rsidRDefault="006A60FC" w:rsidP="006A60FC">
      <w:pPr>
        <w:numPr>
          <w:ilvl w:val="0"/>
          <w:numId w:val="3"/>
        </w:numPr>
        <w:rPr>
          <w:bCs/>
          <w:sz w:val="22"/>
        </w:rPr>
      </w:pPr>
      <w:r w:rsidRPr="00D44E70">
        <w:rPr>
          <w:bCs/>
          <w:sz w:val="22"/>
        </w:rPr>
        <w:t>Employ a sociological perspective to critically assess racism, ethnic stratification, the politicization of minorities, and other ethnic issues that confront Canadian society.</w:t>
      </w:r>
    </w:p>
    <w:p w:rsidR="00BE7055" w:rsidRDefault="00BE7055">
      <w:pPr>
        <w:rPr>
          <w:bCs/>
          <w:sz w:val="22"/>
        </w:rPr>
      </w:pPr>
    </w:p>
    <w:p w:rsidR="00BE7055" w:rsidRDefault="00BE7055">
      <w:pPr>
        <w:rPr>
          <w:bCs/>
          <w:sz w:val="22"/>
        </w:rPr>
      </w:pPr>
    </w:p>
    <w:p w:rsidR="00EC44F3" w:rsidRDefault="00EC44F3" w:rsidP="00EC44F3">
      <w:pPr>
        <w:tabs>
          <w:tab w:val="left" w:pos="360"/>
        </w:tabs>
        <w:ind w:left="360" w:hanging="360"/>
        <w:rPr>
          <w:b/>
          <w:color w:val="0000FF"/>
          <w:sz w:val="22"/>
        </w:rPr>
      </w:pPr>
      <w:r>
        <w:rPr>
          <w:b/>
          <w:color w:val="0000FF"/>
          <w:sz w:val="22"/>
        </w:rPr>
        <w:t>3.</w:t>
      </w:r>
      <w:r>
        <w:rPr>
          <w:b/>
          <w:color w:val="0000FF"/>
          <w:sz w:val="22"/>
        </w:rPr>
        <w:tab/>
        <w:t>Required Materials</w:t>
      </w:r>
    </w:p>
    <w:p w:rsidR="00EC44F3" w:rsidRDefault="00EC44F3" w:rsidP="00EC44F3">
      <w:pPr>
        <w:rPr>
          <w:sz w:val="22"/>
        </w:rPr>
      </w:pPr>
    </w:p>
    <w:p w:rsidR="00A25FF4" w:rsidRDefault="000B5917" w:rsidP="00A25FF4">
      <w:pPr>
        <w:ind w:left="720" w:hanging="360"/>
      </w:pPr>
      <w:r>
        <w:t xml:space="preserve"> Fleras, Augie.</w:t>
      </w:r>
      <w:r w:rsidR="00A25FF4">
        <w:t xml:space="preserve">  </w:t>
      </w:r>
      <w:r w:rsidR="00A25FF4">
        <w:rPr>
          <w:i/>
          <w:iCs/>
        </w:rPr>
        <w:t>Unequal Relations:  an Introduction to Race</w:t>
      </w:r>
      <w:r>
        <w:rPr>
          <w:i/>
          <w:iCs/>
        </w:rPr>
        <w:t xml:space="preserve">, </w:t>
      </w:r>
      <w:r w:rsidR="00A25FF4">
        <w:rPr>
          <w:i/>
          <w:iCs/>
        </w:rPr>
        <w:t>Ethnic</w:t>
      </w:r>
      <w:r>
        <w:rPr>
          <w:i/>
          <w:iCs/>
        </w:rPr>
        <w:t xml:space="preserve">, and Aboriginal </w:t>
      </w:r>
      <w:r w:rsidR="00A25FF4">
        <w:rPr>
          <w:i/>
          <w:iCs/>
        </w:rPr>
        <w:t>Dynamics in Canada</w:t>
      </w:r>
      <w:r w:rsidR="001B5EFF">
        <w:t>, 7</w:t>
      </w:r>
      <w:r w:rsidR="00A25FF4">
        <w:rPr>
          <w:vertAlign w:val="superscript"/>
        </w:rPr>
        <w:t>th</w:t>
      </w:r>
      <w:r w:rsidR="001B5EFF">
        <w:t xml:space="preserve"> ed. Toronto:  Pearson, 2012</w:t>
      </w:r>
      <w:r w:rsidR="00A25FF4">
        <w:t>.</w:t>
      </w:r>
    </w:p>
    <w:p w:rsidR="00A25FF4" w:rsidRDefault="00A25FF4" w:rsidP="00A25FF4">
      <w:pPr>
        <w:ind w:left="720" w:hanging="360"/>
      </w:pPr>
    </w:p>
    <w:p w:rsidR="00A25FF4" w:rsidRDefault="00A25FF4" w:rsidP="000B5917">
      <w:r>
        <w:t xml:space="preserve">  </w:t>
      </w:r>
    </w:p>
    <w:p w:rsidR="00EC44F3" w:rsidRDefault="00EC44F3" w:rsidP="00EC44F3">
      <w:pPr>
        <w:rPr>
          <w:sz w:val="22"/>
        </w:rPr>
      </w:pPr>
    </w:p>
    <w:p w:rsidR="00EC44F3" w:rsidRDefault="00EC44F3" w:rsidP="00EC44F3">
      <w:pPr>
        <w:rPr>
          <w:sz w:val="22"/>
        </w:rPr>
      </w:pPr>
    </w:p>
    <w:p w:rsidR="00EC44F3" w:rsidRDefault="00EC44F3" w:rsidP="00EC44F3">
      <w:pPr>
        <w:tabs>
          <w:tab w:val="left" w:pos="360"/>
        </w:tabs>
        <w:ind w:left="360" w:hanging="360"/>
        <w:rPr>
          <w:b/>
          <w:color w:val="0000FF"/>
          <w:sz w:val="22"/>
        </w:rPr>
      </w:pPr>
      <w:r>
        <w:rPr>
          <w:b/>
          <w:color w:val="0000FF"/>
          <w:sz w:val="22"/>
        </w:rPr>
        <w:t>4.</w:t>
      </w:r>
      <w:r>
        <w:rPr>
          <w:b/>
          <w:color w:val="0000FF"/>
          <w:sz w:val="22"/>
        </w:rPr>
        <w:tab/>
        <w:t>Course Content and Schedule</w:t>
      </w:r>
    </w:p>
    <w:p w:rsidR="00EC44F3" w:rsidRDefault="00EC44F3" w:rsidP="00EC44F3">
      <w:pPr>
        <w:rPr>
          <w:sz w:val="22"/>
        </w:rPr>
      </w:pPr>
    </w:p>
    <w:p w:rsidR="00A25FF4" w:rsidRDefault="00A25FF4" w:rsidP="00A25FF4">
      <w:pPr>
        <w:tabs>
          <w:tab w:val="left" w:pos="540"/>
          <w:tab w:val="left" w:pos="1080"/>
          <w:tab w:val="left" w:pos="7920"/>
        </w:tabs>
        <w:spacing w:line="240" w:lineRule="exact"/>
      </w:pPr>
      <w:r>
        <w:rPr>
          <w:b/>
        </w:rPr>
        <w:t>COURSE TOPIC AREAS</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pPr>
      <w:r>
        <w:t>(a)</w:t>
      </w:r>
      <w:r>
        <w:tab/>
      </w:r>
      <w:r>
        <w:rPr>
          <w:u w:val="single"/>
        </w:rPr>
        <w:t>Race as a Biological Concept</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ind w:left="540" w:hanging="540"/>
      </w:pPr>
      <w:r>
        <w:tab/>
        <w:t>The aim of this introductory unit is to define terms, and to distinguish scientific from pseudoscientific research on the topic of race.  The focus will be on race as a biological concept, and the objective is to convey to the student an understanding of the following questions:</w:t>
      </w:r>
    </w:p>
    <w:p w:rsidR="00A25FF4" w:rsidRDefault="00A25FF4" w:rsidP="00A25FF4">
      <w:pPr>
        <w:tabs>
          <w:tab w:val="left" w:pos="540"/>
          <w:tab w:val="left" w:pos="1080"/>
          <w:tab w:val="left" w:pos="7920"/>
        </w:tabs>
        <w:spacing w:line="240" w:lineRule="exact"/>
      </w:pPr>
      <w:r>
        <w:tab/>
      </w:r>
      <w:r>
        <w:noBreakHyphen/>
        <w:t xml:space="preserve"> the evolution of the concept of race</w:t>
      </w:r>
    </w:p>
    <w:p w:rsidR="00A25FF4" w:rsidRDefault="00A25FF4" w:rsidP="00A25FF4">
      <w:pPr>
        <w:tabs>
          <w:tab w:val="left" w:pos="540"/>
          <w:tab w:val="left" w:pos="1080"/>
          <w:tab w:val="left" w:pos="7920"/>
        </w:tabs>
        <w:spacing w:line="240" w:lineRule="exact"/>
      </w:pPr>
      <w:r>
        <w:lastRenderedPageBreak/>
        <w:tab/>
      </w:r>
      <w:r>
        <w:noBreakHyphen/>
        <w:t xml:space="preserve"> the differences and similarities between the "races," from a biological point of view</w:t>
      </w:r>
    </w:p>
    <w:p w:rsidR="00A25FF4" w:rsidRDefault="00A25FF4" w:rsidP="00A25FF4">
      <w:pPr>
        <w:tabs>
          <w:tab w:val="left" w:pos="540"/>
          <w:tab w:val="left" w:pos="1080"/>
          <w:tab w:val="left" w:pos="7920"/>
        </w:tabs>
        <w:spacing w:line="240" w:lineRule="exact"/>
      </w:pPr>
      <w:r>
        <w:tab/>
      </w:r>
      <w:r>
        <w:noBreakHyphen/>
        <w:t xml:space="preserve"> the genetic basis of race</w:t>
      </w:r>
    </w:p>
    <w:p w:rsidR="00A25FF4" w:rsidRDefault="00A25FF4" w:rsidP="00A25FF4">
      <w:pPr>
        <w:tabs>
          <w:tab w:val="left" w:pos="540"/>
          <w:tab w:val="left" w:pos="1080"/>
          <w:tab w:val="left" w:pos="7920"/>
        </w:tabs>
        <w:spacing w:line="240" w:lineRule="exact"/>
      </w:pPr>
      <w:r>
        <w:tab/>
      </w:r>
      <w:r>
        <w:noBreakHyphen/>
        <w:t xml:space="preserve"> the relationship between race and intelligence</w:t>
      </w:r>
    </w:p>
    <w:p w:rsidR="00A25FF4" w:rsidRDefault="00A25FF4" w:rsidP="00A25FF4">
      <w:pPr>
        <w:tabs>
          <w:tab w:val="left" w:pos="540"/>
          <w:tab w:val="left" w:pos="1080"/>
          <w:tab w:val="left" w:pos="7920"/>
        </w:tabs>
        <w:spacing w:line="240" w:lineRule="exact"/>
      </w:pPr>
      <w:r>
        <w:tab/>
      </w:r>
      <w:r>
        <w:noBreakHyphen/>
        <w:t xml:space="preserve"> race as a phenomenon in </w:t>
      </w:r>
      <w:smartTag w:uri="urn:schemas-microsoft-com:office:smarttags" w:element="place">
        <w:smartTag w:uri="urn:schemas-microsoft-com:office:smarttags" w:element="country-region">
          <w:r>
            <w:t>Canada</w:t>
          </w:r>
        </w:smartTag>
      </w:smartTag>
      <w:r>
        <w:t xml:space="preserve"> today</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pPr>
      <w:r>
        <w:t>(b)</w:t>
      </w:r>
      <w:r>
        <w:tab/>
      </w:r>
      <w:r>
        <w:rPr>
          <w:u w:val="single"/>
        </w:rPr>
        <w:t>Racism and Ethnicity</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ind w:left="540" w:hanging="540"/>
      </w:pPr>
      <w:r>
        <w:tab/>
        <w:t>This unit will explore the sociological side of race, which will involve a clarification of terms, and an analysis of the origin and role of racism.  The objective is to make the student familiar with the development of racist attitudes in Canadian society.</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pPr>
      <w:r>
        <w:t>(c)</w:t>
      </w:r>
      <w:r>
        <w:tab/>
      </w:r>
      <w:r>
        <w:rPr>
          <w:u w:val="single"/>
        </w:rPr>
        <w:t>Immigration</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ind w:left="540" w:hanging="540"/>
      </w:pPr>
      <w:r>
        <w:tab/>
        <w:t>This unit will focus on the history of immigration, and its relation</w:t>
      </w:r>
      <w:r>
        <w:softHyphen/>
        <w:t xml:space="preserve">ship to racism and social stratification.  Its aim is to provide the student with an understanding of how we became the type of society that we are and what kind of society we are becoming.  Thus, the unit will examine which ethnic groups have come and are coming to </w:t>
      </w:r>
      <w:smartTag w:uri="urn:schemas-microsoft-com:office:smarttags" w:element="country-region">
        <w:r>
          <w:t>Canada</w:t>
        </w:r>
      </w:smartTag>
      <w:r>
        <w:t xml:space="preserve">, and will analyse the issues that surrounded their immigration to </w:t>
      </w:r>
      <w:smartTag w:uri="urn:schemas-microsoft-com:office:smarttags" w:element="place">
        <w:smartTag w:uri="urn:schemas-microsoft-com:office:smarttags" w:element="country-region">
          <w:r>
            <w:t>Canada</w:t>
          </w:r>
        </w:smartTag>
      </w:smartTag>
      <w:r>
        <w:t>.</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pPr>
      <w:r>
        <w:t>(d)</w:t>
      </w:r>
      <w:r>
        <w:tab/>
      </w:r>
      <w:r>
        <w:rPr>
          <w:u w:val="single"/>
        </w:rPr>
        <w:t>Ethnic Stratification:  a Historical Perspective</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ind w:left="540" w:hanging="540"/>
      </w:pPr>
      <w:r>
        <w:tab/>
        <w:t xml:space="preserve">The objective of this unit is to develop an awareness of what happened to ethnic groups once they settled in </w:t>
      </w:r>
      <w:smartTag w:uri="urn:schemas-microsoft-com:office:smarttags" w:element="place">
        <w:smartTag w:uri="urn:schemas-microsoft-com:office:smarttags" w:element="country-region">
          <w:r>
            <w:t>Canada</w:t>
          </w:r>
        </w:smartTag>
      </w:smartTag>
      <w:r>
        <w:t xml:space="preserve">.  The origin and development of ethnic stratification will be examined.  Thus, the student will become aware of the process by which </w:t>
      </w:r>
      <w:smartTag w:uri="urn:schemas-microsoft-com:office:smarttags" w:element="place">
        <w:smartTag w:uri="urn:schemas-microsoft-com:office:smarttags" w:element="country-region">
          <w:r>
            <w:t>Canada</w:t>
          </w:r>
        </w:smartTag>
      </w:smartTag>
      <w:r>
        <w:t xml:space="preserve"> evolved into a society whose social structure is based on a fundamental link between social class and ethnicity.</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pPr>
      <w:r>
        <w:t>(e)</w:t>
      </w:r>
      <w:r>
        <w:tab/>
      </w:r>
      <w:r>
        <w:rPr>
          <w:u w:val="single"/>
        </w:rPr>
        <w:t>Ethnic Stratification:  a Contemporary Perspective</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ind w:left="540" w:hanging="540"/>
      </w:pPr>
      <w:r>
        <w:tab/>
        <w:t xml:space="preserve">This unit will examine the ethnic stratification system today in </w:t>
      </w:r>
      <w:smartTag w:uri="urn:schemas-microsoft-com:office:smarttags" w:element="place">
        <w:smartTag w:uri="urn:schemas-microsoft-com:office:smarttags" w:element="country-region">
          <w:r>
            <w:t>Canada</w:t>
          </w:r>
        </w:smartTag>
      </w:smartTag>
      <w:r>
        <w:t>, and analyse its impact upon ethnic minorities.  The aim of the unit is to give the student an insight into the contemporary situation of ethnic minorities, and an awareness of how their situation may be understood in terms of the concept of a "vertical mosaic."</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pPr>
      <w:r>
        <w:t>(f)</w:t>
      </w:r>
      <w:r>
        <w:tab/>
      </w:r>
      <w:r>
        <w:rPr>
          <w:u w:val="single"/>
        </w:rPr>
        <w:t>Ethnic Integration</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ind w:left="540" w:hanging="540"/>
      </w:pPr>
      <w:r>
        <w:tab/>
        <w:t xml:space="preserve">The objective of the unit is to impart to the student an understanding of the three basic approaches to social adjustment in </w:t>
      </w:r>
      <w:smartTag w:uri="urn:schemas-microsoft-com:office:smarttags" w:element="place">
        <w:smartTag w:uri="urn:schemas-microsoft-com:office:smarttags" w:element="country-region">
          <w:r>
            <w:t>Canada</w:t>
          </w:r>
        </w:smartTag>
      </w:smartTag>
      <w:r>
        <w:t xml:space="preserve"> (anglo</w:t>
      </w:r>
      <w:r>
        <w:softHyphen/>
        <w:t>conformity, melting pot, and multiculturalism), and to examine the role played by government in the process of social adjustment.  In addition, the unit aims to develop in the student a critical awareness of the extent to which ethnic integration has taken place, and the factors which have affected this process.</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pPr>
      <w:r>
        <w:t>(g)</w:t>
      </w:r>
      <w:r>
        <w:tab/>
      </w:r>
      <w:r>
        <w:rPr>
          <w:u w:val="single"/>
        </w:rPr>
        <w:t>The Response of Ethnic Minorities</w:t>
      </w:r>
    </w:p>
    <w:p w:rsidR="00A25FF4" w:rsidRDefault="00A25FF4" w:rsidP="00A25FF4">
      <w:pPr>
        <w:tabs>
          <w:tab w:val="left" w:pos="540"/>
          <w:tab w:val="left" w:pos="1080"/>
          <w:tab w:val="left" w:pos="7920"/>
        </w:tabs>
        <w:spacing w:line="240" w:lineRule="exact"/>
      </w:pPr>
    </w:p>
    <w:p w:rsidR="00A25FF4" w:rsidRDefault="00A25FF4" w:rsidP="00A25FF4">
      <w:pPr>
        <w:tabs>
          <w:tab w:val="left" w:pos="540"/>
          <w:tab w:val="left" w:pos="1080"/>
          <w:tab w:val="left" w:pos="7920"/>
        </w:tabs>
        <w:spacing w:line="240" w:lineRule="exact"/>
        <w:ind w:left="540" w:hanging="540"/>
      </w:pPr>
      <w:r>
        <w:tab/>
        <w:t>The purpose of the final unit is to explore the involvement of minority ethnic groups in the shaping of their own destinies.  Its aim is to make the student aware of the ways they have responded to the ethnic stratification system of our society.</w:t>
      </w:r>
    </w:p>
    <w:p w:rsidR="00A25FF4" w:rsidRDefault="00A25FF4" w:rsidP="00A25FF4">
      <w:pPr>
        <w:tabs>
          <w:tab w:val="left" w:pos="720"/>
          <w:tab w:val="left" w:pos="900"/>
          <w:tab w:val="left" w:pos="1260"/>
          <w:tab w:val="left" w:leader="underscore" w:pos="3600"/>
        </w:tabs>
      </w:pPr>
    </w:p>
    <w:p w:rsidR="00A25FF4" w:rsidRDefault="00A25FF4" w:rsidP="00EC44F3">
      <w:pPr>
        <w:rPr>
          <w:sz w:val="22"/>
        </w:rPr>
      </w:pPr>
    </w:p>
    <w:p w:rsidR="00EC44F3" w:rsidRDefault="00EC44F3" w:rsidP="00EC44F3">
      <w:pPr>
        <w:rPr>
          <w:sz w:val="22"/>
        </w:rPr>
      </w:pPr>
    </w:p>
    <w:p w:rsidR="00EC44F3" w:rsidRDefault="00EC44F3" w:rsidP="00EC44F3">
      <w:pPr>
        <w:rPr>
          <w:sz w:val="22"/>
        </w:rPr>
      </w:pPr>
    </w:p>
    <w:p w:rsidR="00EC44F3" w:rsidRPr="0007578B" w:rsidRDefault="00EC44F3" w:rsidP="00EC44F3">
      <w:pPr>
        <w:tabs>
          <w:tab w:val="left" w:pos="360"/>
        </w:tabs>
        <w:ind w:left="360" w:hanging="360"/>
        <w:rPr>
          <w:b/>
          <w:color w:val="0000FF"/>
          <w:sz w:val="22"/>
        </w:rPr>
      </w:pPr>
      <w:r w:rsidRPr="0007578B">
        <w:rPr>
          <w:b/>
          <w:color w:val="0000FF"/>
          <w:sz w:val="22"/>
        </w:rPr>
        <w:t>5.</w:t>
      </w:r>
      <w:r w:rsidRPr="0007578B">
        <w:rPr>
          <w:b/>
          <w:color w:val="0000FF"/>
          <w:sz w:val="22"/>
        </w:rPr>
        <w:tab/>
        <w:t>Basis of Student Assessment (Weighting)</w:t>
      </w:r>
    </w:p>
    <w:p w:rsidR="00EC44F3" w:rsidRDefault="00EC44F3" w:rsidP="00EC44F3">
      <w:pPr>
        <w:tabs>
          <w:tab w:val="left" w:pos="360"/>
        </w:tabs>
        <w:rPr>
          <w:iCs/>
          <w:sz w:val="22"/>
        </w:rPr>
      </w:pPr>
    </w:p>
    <w:p w:rsidR="00A25FF4" w:rsidRDefault="00A25FF4" w:rsidP="00A25FF4">
      <w:pPr>
        <w:tabs>
          <w:tab w:val="left" w:pos="720"/>
        </w:tabs>
        <w:ind w:left="360"/>
      </w:pPr>
      <w:r>
        <w:t>(a)</w:t>
      </w:r>
      <w:r>
        <w:tab/>
        <w:t>Assignments</w:t>
      </w:r>
    </w:p>
    <w:p w:rsidR="00A25FF4" w:rsidRDefault="00A25FF4" w:rsidP="00A25FF4">
      <w:pPr>
        <w:tabs>
          <w:tab w:val="left" w:pos="720"/>
        </w:tabs>
        <w:ind w:left="360"/>
      </w:pPr>
    </w:p>
    <w:p w:rsidR="00A25FF4" w:rsidRDefault="00A25FF4" w:rsidP="00A25FF4">
      <w:pPr>
        <w:tabs>
          <w:tab w:val="left" w:pos="720"/>
        </w:tabs>
        <w:ind w:left="360"/>
      </w:pPr>
      <w:r>
        <w:tab/>
        <w:t>First essay</w:t>
      </w:r>
      <w:r>
        <w:tab/>
      </w:r>
      <w:r>
        <w:tab/>
        <w:t>10%</w:t>
      </w:r>
    </w:p>
    <w:p w:rsidR="00A25FF4" w:rsidRPr="00134116" w:rsidRDefault="00A25FF4" w:rsidP="00A25FF4">
      <w:pPr>
        <w:tabs>
          <w:tab w:val="left" w:pos="720"/>
        </w:tabs>
        <w:ind w:left="720" w:hanging="360"/>
        <w:rPr>
          <w:b/>
        </w:rPr>
      </w:pPr>
      <w:r>
        <w:lastRenderedPageBreak/>
        <w:tab/>
        <w:t xml:space="preserve">Each student is responsible for completing a three-page typewritten analysis of a current Canadian newspaper or magazine article.  This assignment will be evaluated on a Pass-Fail basis.  A copy of the article together with the analysis is due February </w:t>
      </w:r>
      <w:r w:rsidR="00616AAB">
        <w:rPr>
          <w:b/>
        </w:rPr>
        <w:t>25</w:t>
      </w:r>
      <w:r>
        <w:rPr>
          <w:b/>
        </w:rPr>
        <w:t>.</w:t>
      </w:r>
    </w:p>
    <w:p w:rsidR="00A25FF4" w:rsidRDefault="00A25FF4" w:rsidP="00A25FF4">
      <w:pPr>
        <w:tabs>
          <w:tab w:val="left" w:pos="720"/>
        </w:tabs>
        <w:ind w:left="720" w:hanging="360"/>
      </w:pPr>
    </w:p>
    <w:p w:rsidR="00A25FF4" w:rsidRDefault="00A25FF4" w:rsidP="00A25FF4">
      <w:pPr>
        <w:tabs>
          <w:tab w:val="left" w:pos="720"/>
        </w:tabs>
        <w:ind w:left="360"/>
      </w:pPr>
      <w:r>
        <w:tab/>
        <w:t>Second essay</w:t>
      </w:r>
      <w:r>
        <w:tab/>
      </w:r>
      <w:r>
        <w:tab/>
        <w:t>10%</w:t>
      </w:r>
    </w:p>
    <w:p w:rsidR="00A25FF4" w:rsidRPr="00134116" w:rsidRDefault="00A25FF4" w:rsidP="00A25FF4">
      <w:pPr>
        <w:tabs>
          <w:tab w:val="left" w:pos="720"/>
        </w:tabs>
        <w:ind w:left="720" w:hanging="360"/>
        <w:rPr>
          <w:b/>
        </w:rPr>
      </w:pPr>
      <w:r>
        <w:tab/>
        <w:t>Each student is responsible for completing a three-page ty</w:t>
      </w:r>
      <w:r w:rsidR="000B5917">
        <w:t>pewritten analysis of their own ethnicity.</w:t>
      </w:r>
      <w:r>
        <w:t xml:space="preserve">  This assignment, which will be explained more fully in class, will be evaluated on a Pass-Fail basis.  A copy of the analysis is due March </w:t>
      </w:r>
      <w:r w:rsidR="00616AAB">
        <w:rPr>
          <w:b/>
        </w:rPr>
        <w:t>20</w:t>
      </w:r>
      <w:r>
        <w:rPr>
          <w:b/>
        </w:rPr>
        <w:t>.</w:t>
      </w:r>
    </w:p>
    <w:p w:rsidR="00A25FF4" w:rsidRDefault="00A25FF4" w:rsidP="00A25FF4">
      <w:pPr>
        <w:tabs>
          <w:tab w:val="left" w:pos="720"/>
          <w:tab w:val="left" w:pos="900"/>
        </w:tabs>
        <w:ind w:left="360"/>
      </w:pPr>
    </w:p>
    <w:p w:rsidR="00A25FF4" w:rsidRDefault="00A25FF4" w:rsidP="00A25FF4">
      <w:pPr>
        <w:tabs>
          <w:tab w:val="left" w:pos="720"/>
        </w:tabs>
        <w:ind w:left="360"/>
      </w:pPr>
      <w:r>
        <w:t>(b)</w:t>
      </w:r>
      <w:r>
        <w:tab/>
        <w:t>Exams</w:t>
      </w:r>
    </w:p>
    <w:p w:rsidR="00A25FF4" w:rsidRDefault="00A25FF4" w:rsidP="00A25FF4">
      <w:pPr>
        <w:tabs>
          <w:tab w:val="left" w:pos="720"/>
        </w:tabs>
        <w:ind w:left="360"/>
      </w:pPr>
    </w:p>
    <w:p w:rsidR="00A25FF4" w:rsidRDefault="00A25FF4" w:rsidP="00A25FF4">
      <w:pPr>
        <w:numPr>
          <w:ilvl w:val="12"/>
          <w:numId w:val="0"/>
        </w:numPr>
        <w:tabs>
          <w:tab w:val="left" w:pos="720"/>
          <w:tab w:val="left" w:pos="900"/>
        </w:tabs>
        <w:ind w:left="360"/>
      </w:pPr>
      <w:r>
        <w:tab/>
        <w:t>First exam</w:t>
      </w:r>
      <w:r>
        <w:tab/>
      </w:r>
      <w:r>
        <w:tab/>
        <w:t>30%</w:t>
      </w:r>
    </w:p>
    <w:p w:rsidR="00A25FF4" w:rsidRPr="00134116" w:rsidRDefault="00A25FF4" w:rsidP="00A25FF4">
      <w:pPr>
        <w:numPr>
          <w:ilvl w:val="12"/>
          <w:numId w:val="0"/>
        </w:numPr>
        <w:tabs>
          <w:tab w:val="left" w:pos="720"/>
          <w:tab w:val="left" w:pos="900"/>
        </w:tabs>
        <w:ind w:left="720" w:hanging="360"/>
        <w:rPr>
          <w:b/>
        </w:rPr>
      </w:pPr>
      <w:r>
        <w:tab/>
        <w:t xml:space="preserve">The exam will be an “objective style” multiple choice exam, but will attempt to test one’s conceptual rather than factual knowledge.  It will focus on material covered to date in the course, and will be written in class February </w:t>
      </w:r>
      <w:r w:rsidR="00616AAB">
        <w:rPr>
          <w:b/>
        </w:rPr>
        <w:t>11</w:t>
      </w:r>
      <w:r>
        <w:rPr>
          <w:b/>
        </w:rPr>
        <w:t>.</w:t>
      </w:r>
    </w:p>
    <w:p w:rsidR="00A25FF4" w:rsidRDefault="00A25FF4" w:rsidP="00A25FF4">
      <w:pPr>
        <w:numPr>
          <w:ilvl w:val="12"/>
          <w:numId w:val="0"/>
        </w:numPr>
        <w:tabs>
          <w:tab w:val="left" w:pos="720"/>
          <w:tab w:val="left" w:pos="900"/>
        </w:tabs>
        <w:ind w:left="720" w:hanging="360"/>
      </w:pPr>
    </w:p>
    <w:p w:rsidR="00A25FF4" w:rsidRDefault="00A25FF4" w:rsidP="00A25FF4">
      <w:pPr>
        <w:numPr>
          <w:ilvl w:val="12"/>
          <w:numId w:val="0"/>
        </w:numPr>
        <w:tabs>
          <w:tab w:val="left" w:pos="720"/>
          <w:tab w:val="left" w:pos="900"/>
        </w:tabs>
        <w:ind w:left="360"/>
      </w:pPr>
      <w:r>
        <w:tab/>
        <w:t>Second exam</w:t>
      </w:r>
      <w:r>
        <w:tab/>
      </w:r>
      <w:r>
        <w:tab/>
        <w:t>35%</w:t>
      </w:r>
    </w:p>
    <w:p w:rsidR="00A25FF4" w:rsidRPr="00134116" w:rsidRDefault="00A25FF4" w:rsidP="00A25FF4">
      <w:pPr>
        <w:numPr>
          <w:ilvl w:val="12"/>
          <w:numId w:val="0"/>
        </w:numPr>
        <w:tabs>
          <w:tab w:val="left" w:pos="720"/>
          <w:tab w:val="left" w:pos="900"/>
        </w:tabs>
        <w:ind w:left="720" w:hanging="360"/>
        <w:rPr>
          <w:b/>
        </w:rPr>
      </w:pPr>
      <w:r>
        <w:tab/>
        <w:t xml:space="preserve">The second exam will have the same format as the first.  It will be based on material covered in the lectures and readings.  It will be written in class March </w:t>
      </w:r>
      <w:r w:rsidR="00616AAB">
        <w:rPr>
          <w:b/>
        </w:rPr>
        <w:t>11</w:t>
      </w:r>
      <w:r>
        <w:rPr>
          <w:b/>
        </w:rPr>
        <w:t>.</w:t>
      </w:r>
    </w:p>
    <w:p w:rsidR="00A25FF4" w:rsidRDefault="00A25FF4" w:rsidP="00A25FF4">
      <w:pPr>
        <w:numPr>
          <w:ilvl w:val="12"/>
          <w:numId w:val="0"/>
        </w:numPr>
        <w:tabs>
          <w:tab w:val="left" w:pos="720"/>
          <w:tab w:val="left" w:pos="900"/>
        </w:tabs>
        <w:ind w:left="720" w:hanging="360"/>
      </w:pPr>
    </w:p>
    <w:p w:rsidR="00A25FF4" w:rsidRDefault="00A25FF4" w:rsidP="00A25FF4">
      <w:pPr>
        <w:numPr>
          <w:ilvl w:val="12"/>
          <w:numId w:val="0"/>
        </w:numPr>
        <w:tabs>
          <w:tab w:val="left" w:pos="720"/>
          <w:tab w:val="left" w:pos="900"/>
        </w:tabs>
        <w:ind w:left="360"/>
      </w:pPr>
      <w:r>
        <w:tab/>
        <w:t>Third exam</w:t>
      </w:r>
      <w:r>
        <w:tab/>
      </w:r>
      <w:r>
        <w:tab/>
        <w:t>15%</w:t>
      </w:r>
    </w:p>
    <w:p w:rsidR="00A25FF4" w:rsidRPr="00134116" w:rsidRDefault="00A25FF4" w:rsidP="00A25FF4">
      <w:pPr>
        <w:numPr>
          <w:ilvl w:val="12"/>
          <w:numId w:val="0"/>
        </w:numPr>
        <w:tabs>
          <w:tab w:val="left" w:pos="720"/>
          <w:tab w:val="left" w:pos="900"/>
        </w:tabs>
        <w:ind w:left="720" w:hanging="360"/>
      </w:pPr>
      <w:r>
        <w:tab/>
        <w:t xml:space="preserve">The third exam will retain the same format as the other exams.  It will focus on areas covered since the second exam, and will be written in class April </w:t>
      </w:r>
      <w:r w:rsidR="00616AAB">
        <w:rPr>
          <w:b/>
        </w:rPr>
        <w:t>10</w:t>
      </w:r>
      <w:bookmarkStart w:id="0" w:name="_GoBack"/>
      <w:bookmarkEnd w:id="0"/>
      <w:r>
        <w:rPr>
          <w:b/>
        </w:rPr>
        <w:t>.</w:t>
      </w:r>
    </w:p>
    <w:p w:rsidR="00A25FF4" w:rsidRDefault="00A25FF4" w:rsidP="00A25FF4">
      <w:pPr>
        <w:numPr>
          <w:ilvl w:val="12"/>
          <w:numId w:val="0"/>
        </w:numPr>
        <w:tabs>
          <w:tab w:val="left" w:pos="720"/>
          <w:tab w:val="left" w:pos="900"/>
        </w:tabs>
        <w:ind w:left="360"/>
      </w:pPr>
    </w:p>
    <w:p w:rsidR="00A25FF4" w:rsidRPr="00A25FF4" w:rsidRDefault="00A25FF4" w:rsidP="00EC44F3">
      <w:pPr>
        <w:tabs>
          <w:tab w:val="left" w:pos="360"/>
        </w:tabs>
        <w:rPr>
          <w:iCs/>
          <w:sz w:val="22"/>
        </w:rPr>
      </w:pPr>
    </w:p>
    <w:p w:rsidR="00A25FF4" w:rsidRPr="0025277C" w:rsidRDefault="00A25FF4" w:rsidP="00EC44F3">
      <w:pPr>
        <w:tabs>
          <w:tab w:val="left" w:pos="360"/>
        </w:tabs>
        <w:rPr>
          <w:sz w:val="22"/>
        </w:rPr>
      </w:pPr>
    </w:p>
    <w:p w:rsidR="00EC44F3" w:rsidRDefault="00EC44F3" w:rsidP="00EC44F3">
      <w:pPr>
        <w:tabs>
          <w:tab w:val="left" w:pos="360"/>
        </w:tabs>
        <w:ind w:left="360" w:hanging="360"/>
        <w:rPr>
          <w:b/>
          <w:sz w:val="22"/>
        </w:rPr>
      </w:pPr>
      <w:r>
        <w:rPr>
          <w:b/>
          <w:sz w:val="22"/>
        </w:rPr>
        <w:t>6.</w:t>
      </w:r>
      <w:r>
        <w:rPr>
          <w:b/>
          <w:sz w:val="22"/>
        </w:rPr>
        <w:tab/>
        <w:t>Grading System</w:t>
      </w:r>
    </w:p>
    <w:p w:rsidR="00EC44F3" w:rsidRDefault="00EC44F3" w:rsidP="00EC44F3">
      <w:pPr>
        <w:rPr>
          <w:bCs/>
          <w:i/>
          <w:iCs/>
          <w:sz w:val="22"/>
        </w:rPr>
      </w:pPr>
      <w:r>
        <w:rPr>
          <w:bCs/>
          <w:i/>
          <w:iCs/>
          <w:sz w:val="22"/>
        </w:rPr>
        <w:t>(</w:t>
      </w:r>
      <w:r>
        <w:rPr>
          <w:bCs/>
          <w:i/>
          <w:iCs/>
          <w:sz w:val="22"/>
          <w:u w:val="single"/>
        </w:rPr>
        <w:t>No</w:t>
      </w:r>
      <w:r>
        <w:rPr>
          <w:bCs/>
          <w:i/>
          <w:iCs/>
          <w:sz w:val="22"/>
        </w:rPr>
        <w:t xml:space="preserve"> changes are to be made to this section, unless the Approved Course Description has been forwarded through EDCO for approval.)</w:t>
      </w:r>
    </w:p>
    <w:p w:rsidR="00EC44F3" w:rsidRDefault="00EC44F3" w:rsidP="00EC44F3">
      <w:pPr>
        <w:rPr>
          <w:sz w:val="22"/>
        </w:rPr>
      </w:pPr>
    </w:p>
    <w:p w:rsidR="00EC44F3" w:rsidRDefault="00EC44F3" w:rsidP="00EC44F3">
      <w:pPr>
        <w:tabs>
          <w:tab w:val="left" w:pos="360"/>
        </w:tabs>
        <w:ind w:left="360" w:hanging="360"/>
        <w:rPr>
          <w:b/>
          <w:sz w:val="22"/>
        </w:rPr>
      </w:pPr>
      <w:r>
        <w:rPr>
          <w:b/>
          <w:sz w:val="22"/>
        </w:rPr>
        <w:tab/>
        <w:t>Standard Grading System (GPA)</w:t>
      </w:r>
    </w:p>
    <w:p w:rsidR="00EC44F3" w:rsidRDefault="00EC44F3" w:rsidP="00EC44F3">
      <w:pPr>
        <w:tabs>
          <w:tab w:val="left" w:pos="360"/>
        </w:tabs>
        <w:ind w:left="360" w:hanging="360"/>
        <w:rPr>
          <w:bCs/>
          <w:sz w:val="22"/>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525"/>
        <w:gridCol w:w="978"/>
        <w:gridCol w:w="4698"/>
        <w:gridCol w:w="1529"/>
      </w:tblGrid>
      <w:tr w:rsidR="00EC44F3" w:rsidTr="006D6668">
        <w:tc>
          <w:tcPr>
            <w:tcW w:w="873" w:type="pct"/>
            <w:vAlign w:val="center"/>
          </w:tcPr>
          <w:p w:rsidR="00EC44F3" w:rsidRDefault="00EC44F3" w:rsidP="006D6668">
            <w:pPr>
              <w:ind w:left="360" w:hanging="360"/>
              <w:jc w:val="center"/>
              <w:rPr>
                <w:b/>
                <w:sz w:val="22"/>
              </w:rPr>
            </w:pPr>
            <w:r>
              <w:rPr>
                <w:b/>
                <w:sz w:val="22"/>
              </w:rPr>
              <w:t>Percentage</w:t>
            </w:r>
          </w:p>
        </w:tc>
        <w:tc>
          <w:tcPr>
            <w:tcW w:w="560" w:type="pct"/>
            <w:vAlign w:val="center"/>
          </w:tcPr>
          <w:p w:rsidR="00EC44F3" w:rsidRDefault="00EC44F3" w:rsidP="006D6668">
            <w:pPr>
              <w:tabs>
                <w:tab w:val="left" w:pos="360"/>
              </w:tabs>
              <w:ind w:left="360" w:hanging="360"/>
              <w:jc w:val="center"/>
              <w:rPr>
                <w:b/>
                <w:sz w:val="22"/>
              </w:rPr>
            </w:pPr>
            <w:r>
              <w:rPr>
                <w:b/>
                <w:sz w:val="22"/>
              </w:rPr>
              <w:t>Grade</w:t>
            </w:r>
          </w:p>
        </w:tc>
        <w:tc>
          <w:tcPr>
            <w:tcW w:w="2691" w:type="pct"/>
            <w:vAlign w:val="center"/>
          </w:tcPr>
          <w:p w:rsidR="00EC44F3" w:rsidRDefault="00EC44F3" w:rsidP="006D6668">
            <w:pPr>
              <w:tabs>
                <w:tab w:val="left" w:pos="360"/>
              </w:tabs>
              <w:ind w:left="360" w:hanging="360"/>
              <w:jc w:val="center"/>
              <w:rPr>
                <w:b/>
                <w:sz w:val="22"/>
              </w:rPr>
            </w:pPr>
            <w:r>
              <w:rPr>
                <w:b/>
                <w:sz w:val="22"/>
              </w:rPr>
              <w:t>Description</w:t>
            </w:r>
          </w:p>
        </w:tc>
        <w:tc>
          <w:tcPr>
            <w:tcW w:w="876" w:type="pct"/>
            <w:vAlign w:val="center"/>
          </w:tcPr>
          <w:p w:rsidR="00EC44F3" w:rsidRDefault="00EC44F3" w:rsidP="006D6668">
            <w:pPr>
              <w:ind w:left="-19"/>
              <w:jc w:val="center"/>
              <w:rPr>
                <w:b/>
                <w:sz w:val="22"/>
              </w:rPr>
            </w:pPr>
            <w:r>
              <w:rPr>
                <w:b/>
                <w:sz w:val="22"/>
              </w:rPr>
              <w:t>Grade Point</w:t>
            </w:r>
            <w:r>
              <w:rPr>
                <w:b/>
                <w:sz w:val="22"/>
              </w:rPr>
              <w:br/>
              <w:t>Equivalency</w:t>
            </w:r>
          </w:p>
        </w:tc>
      </w:tr>
      <w:tr w:rsidR="00EC44F3" w:rsidTr="006D6668">
        <w:tblPrEx>
          <w:shd w:val="clear" w:color="auto" w:fill="auto"/>
        </w:tblPrEx>
        <w:trPr>
          <w:trHeight w:val="190"/>
        </w:trPr>
        <w:tc>
          <w:tcPr>
            <w:tcW w:w="873" w:type="pct"/>
            <w:vAlign w:val="center"/>
          </w:tcPr>
          <w:p w:rsidR="00EC44F3" w:rsidRDefault="00EC44F3" w:rsidP="006D6668">
            <w:pPr>
              <w:jc w:val="center"/>
              <w:rPr>
                <w:rFonts w:cs="Arial"/>
                <w:sz w:val="22"/>
                <w:szCs w:val="19"/>
              </w:rPr>
            </w:pPr>
            <w:r>
              <w:rPr>
                <w:rFonts w:cs="Arial"/>
                <w:iCs/>
                <w:sz w:val="22"/>
                <w:szCs w:val="19"/>
              </w:rPr>
              <w:t>90-100</w:t>
            </w:r>
          </w:p>
        </w:tc>
        <w:tc>
          <w:tcPr>
            <w:tcW w:w="560" w:type="pct"/>
            <w:vAlign w:val="center"/>
          </w:tcPr>
          <w:p w:rsidR="00EC44F3" w:rsidRDefault="00EC44F3" w:rsidP="006D6668">
            <w:pPr>
              <w:ind w:left="178"/>
              <w:rPr>
                <w:rFonts w:cs="Arial"/>
                <w:sz w:val="22"/>
                <w:szCs w:val="19"/>
              </w:rPr>
            </w:pPr>
            <w:r>
              <w:rPr>
                <w:rFonts w:cs="Arial"/>
                <w:iCs/>
                <w:sz w:val="22"/>
                <w:szCs w:val="19"/>
              </w:rPr>
              <w:t>A+</w:t>
            </w:r>
          </w:p>
        </w:tc>
        <w:tc>
          <w:tcPr>
            <w:tcW w:w="2691" w:type="pct"/>
            <w:vAlign w:val="center"/>
          </w:tcPr>
          <w:p w:rsidR="00EC44F3" w:rsidRDefault="00EC44F3" w:rsidP="006D6668">
            <w:pPr>
              <w:pStyle w:val="CommentText"/>
              <w:rPr>
                <w:rFonts w:ascii="Arial" w:hAnsi="Arial" w:cs="Arial"/>
                <w:sz w:val="22"/>
                <w:szCs w:val="19"/>
              </w:rPr>
            </w:pPr>
          </w:p>
        </w:tc>
        <w:tc>
          <w:tcPr>
            <w:tcW w:w="876" w:type="pct"/>
            <w:vAlign w:val="center"/>
          </w:tcPr>
          <w:p w:rsidR="00EC44F3" w:rsidRDefault="00EC44F3" w:rsidP="006D6668">
            <w:pPr>
              <w:jc w:val="center"/>
              <w:rPr>
                <w:rFonts w:cs="Arial"/>
                <w:sz w:val="22"/>
                <w:szCs w:val="19"/>
              </w:rPr>
            </w:pPr>
            <w:r>
              <w:rPr>
                <w:rFonts w:cs="Arial"/>
                <w:iCs/>
                <w:sz w:val="22"/>
                <w:szCs w:val="19"/>
              </w:rPr>
              <w:t>9</w:t>
            </w:r>
          </w:p>
        </w:tc>
      </w:tr>
      <w:tr w:rsidR="00EC44F3" w:rsidTr="006D6668">
        <w:tblPrEx>
          <w:shd w:val="clear" w:color="auto" w:fill="auto"/>
        </w:tblPrEx>
        <w:tc>
          <w:tcPr>
            <w:tcW w:w="873" w:type="pct"/>
            <w:vAlign w:val="center"/>
          </w:tcPr>
          <w:p w:rsidR="00EC44F3" w:rsidRDefault="00EC44F3" w:rsidP="006D6668">
            <w:pPr>
              <w:jc w:val="center"/>
              <w:rPr>
                <w:rFonts w:cs="Arial"/>
                <w:iCs/>
                <w:sz w:val="22"/>
                <w:szCs w:val="19"/>
              </w:rPr>
            </w:pPr>
            <w:r>
              <w:rPr>
                <w:rFonts w:cs="Arial"/>
                <w:iCs/>
                <w:sz w:val="22"/>
                <w:szCs w:val="19"/>
              </w:rPr>
              <w:t>85-89</w:t>
            </w:r>
          </w:p>
        </w:tc>
        <w:tc>
          <w:tcPr>
            <w:tcW w:w="560" w:type="pct"/>
            <w:vAlign w:val="center"/>
          </w:tcPr>
          <w:p w:rsidR="00EC44F3" w:rsidRDefault="00EC44F3" w:rsidP="006D6668">
            <w:pPr>
              <w:ind w:left="178"/>
              <w:rPr>
                <w:rFonts w:cs="Arial"/>
                <w:iCs/>
                <w:sz w:val="22"/>
                <w:szCs w:val="19"/>
              </w:rPr>
            </w:pPr>
            <w:r>
              <w:rPr>
                <w:rFonts w:cs="Arial"/>
                <w:iCs/>
                <w:sz w:val="22"/>
                <w:szCs w:val="19"/>
              </w:rPr>
              <w:t>A</w:t>
            </w:r>
          </w:p>
        </w:tc>
        <w:tc>
          <w:tcPr>
            <w:tcW w:w="2691" w:type="pct"/>
            <w:vAlign w:val="center"/>
          </w:tcPr>
          <w:p w:rsidR="00EC44F3" w:rsidRDefault="00EC44F3" w:rsidP="006D6668">
            <w:pPr>
              <w:rPr>
                <w:rFonts w:cs="Arial"/>
                <w:sz w:val="22"/>
                <w:szCs w:val="19"/>
              </w:rPr>
            </w:pPr>
          </w:p>
        </w:tc>
        <w:tc>
          <w:tcPr>
            <w:tcW w:w="876" w:type="pct"/>
            <w:vAlign w:val="center"/>
          </w:tcPr>
          <w:p w:rsidR="00EC44F3" w:rsidRDefault="00EC44F3" w:rsidP="006D6668">
            <w:pPr>
              <w:jc w:val="center"/>
              <w:rPr>
                <w:rFonts w:cs="Arial"/>
                <w:iCs/>
                <w:sz w:val="22"/>
                <w:szCs w:val="19"/>
              </w:rPr>
            </w:pPr>
            <w:r>
              <w:rPr>
                <w:rFonts w:cs="Arial"/>
                <w:iCs/>
                <w:sz w:val="22"/>
                <w:szCs w:val="19"/>
              </w:rPr>
              <w:t>8</w:t>
            </w:r>
          </w:p>
        </w:tc>
      </w:tr>
      <w:tr w:rsidR="00EC44F3" w:rsidTr="006D6668">
        <w:tblPrEx>
          <w:shd w:val="clear" w:color="auto" w:fill="auto"/>
        </w:tblPrEx>
        <w:tc>
          <w:tcPr>
            <w:tcW w:w="873" w:type="pct"/>
            <w:vAlign w:val="center"/>
          </w:tcPr>
          <w:p w:rsidR="00EC44F3" w:rsidRDefault="00EC44F3" w:rsidP="006D6668">
            <w:pPr>
              <w:jc w:val="center"/>
              <w:rPr>
                <w:rFonts w:cs="Arial"/>
                <w:iCs/>
                <w:sz w:val="22"/>
                <w:szCs w:val="19"/>
              </w:rPr>
            </w:pPr>
            <w:r>
              <w:rPr>
                <w:rFonts w:cs="Arial"/>
                <w:iCs/>
                <w:sz w:val="22"/>
                <w:szCs w:val="19"/>
              </w:rPr>
              <w:t>80-84</w:t>
            </w:r>
          </w:p>
        </w:tc>
        <w:tc>
          <w:tcPr>
            <w:tcW w:w="560" w:type="pct"/>
            <w:vAlign w:val="center"/>
          </w:tcPr>
          <w:p w:rsidR="00EC44F3" w:rsidRDefault="00EC44F3" w:rsidP="006D6668">
            <w:pPr>
              <w:ind w:left="178"/>
              <w:rPr>
                <w:rFonts w:cs="Arial"/>
                <w:iCs/>
                <w:sz w:val="22"/>
                <w:szCs w:val="19"/>
              </w:rPr>
            </w:pPr>
            <w:r>
              <w:rPr>
                <w:rFonts w:cs="Arial"/>
                <w:iCs/>
                <w:sz w:val="22"/>
                <w:szCs w:val="19"/>
              </w:rPr>
              <w:t>A-</w:t>
            </w:r>
          </w:p>
        </w:tc>
        <w:tc>
          <w:tcPr>
            <w:tcW w:w="2691" w:type="pct"/>
            <w:vAlign w:val="center"/>
          </w:tcPr>
          <w:p w:rsidR="00EC44F3" w:rsidRDefault="00EC44F3" w:rsidP="006D6668">
            <w:pPr>
              <w:rPr>
                <w:rFonts w:cs="Arial"/>
                <w:sz w:val="22"/>
                <w:szCs w:val="19"/>
              </w:rPr>
            </w:pPr>
          </w:p>
        </w:tc>
        <w:tc>
          <w:tcPr>
            <w:tcW w:w="876" w:type="pct"/>
            <w:vAlign w:val="center"/>
          </w:tcPr>
          <w:p w:rsidR="00EC44F3" w:rsidRDefault="00EC44F3" w:rsidP="006D6668">
            <w:pPr>
              <w:jc w:val="center"/>
              <w:rPr>
                <w:rFonts w:cs="Arial"/>
                <w:iCs/>
                <w:sz w:val="22"/>
                <w:szCs w:val="19"/>
              </w:rPr>
            </w:pPr>
            <w:r>
              <w:rPr>
                <w:rFonts w:cs="Arial"/>
                <w:iCs/>
                <w:sz w:val="22"/>
                <w:szCs w:val="19"/>
              </w:rPr>
              <w:t>7</w:t>
            </w:r>
          </w:p>
        </w:tc>
      </w:tr>
      <w:tr w:rsidR="00EC44F3" w:rsidTr="006D6668">
        <w:tblPrEx>
          <w:shd w:val="clear" w:color="auto" w:fill="auto"/>
        </w:tblPrEx>
        <w:tc>
          <w:tcPr>
            <w:tcW w:w="873" w:type="pct"/>
            <w:vAlign w:val="center"/>
          </w:tcPr>
          <w:p w:rsidR="00EC44F3" w:rsidRDefault="00EC44F3" w:rsidP="006D6668">
            <w:pPr>
              <w:jc w:val="center"/>
              <w:rPr>
                <w:rFonts w:cs="Arial"/>
                <w:iCs/>
                <w:sz w:val="22"/>
                <w:szCs w:val="19"/>
              </w:rPr>
            </w:pPr>
            <w:r>
              <w:rPr>
                <w:rFonts w:cs="Arial"/>
                <w:iCs/>
                <w:sz w:val="22"/>
                <w:szCs w:val="19"/>
              </w:rPr>
              <w:t>77-79</w:t>
            </w:r>
          </w:p>
        </w:tc>
        <w:tc>
          <w:tcPr>
            <w:tcW w:w="560" w:type="pct"/>
            <w:vAlign w:val="center"/>
          </w:tcPr>
          <w:p w:rsidR="00EC44F3" w:rsidRDefault="00EC44F3" w:rsidP="006D6668">
            <w:pPr>
              <w:ind w:left="178"/>
              <w:rPr>
                <w:rFonts w:cs="Arial"/>
                <w:iCs/>
                <w:sz w:val="22"/>
                <w:szCs w:val="19"/>
              </w:rPr>
            </w:pPr>
            <w:r>
              <w:rPr>
                <w:rFonts w:cs="Arial"/>
                <w:iCs/>
                <w:sz w:val="22"/>
                <w:szCs w:val="19"/>
              </w:rPr>
              <w:t>B+</w:t>
            </w:r>
          </w:p>
        </w:tc>
        <w:tc>
          <w:tcPr>
            <w:tcW w:w="2691" w:type="pct"/>
            <w:vAlign w:val="center"/>
          </w:tcPr>
          <w:p w:rsidR="00EC44F3" w:rsidRDefault="00EC44F3" w:rsidP="006D6668">
            <w:pPr>
              <w:pStyle w:val="CommentText"/>
              <w:rPr>
                <w:rFonts w:ascii="Arial" w:hAnsi="Arial" w:cs="Arial"/>
                <w:sz w:val="22"/>
                <w:szCs w:val="19"/>
              </w:rPr>
            </w:pPr>
          </w:p>
        </w:tc>
        <w:tc>
          <w:tcPr>
            <w:tcW w:w="876" w:type="pct"/>
            <w:vAlign w:val="center"/>
          </w:tcPr>
          <w:p w:rsidR="00EC44F3" w:rsidRDefault="00EC44F3" w:rsidP="006D6668">
            <w:pPr>
              <w:jc w:val="center"/>
              <w:rPr>
                <w:rFonts w:cs="Arial"/>
                <w:iCs/>
                <w:sz w:val="22"/>
                <w:szCs w:val="19"/>
              </w:rPr>
            </w:pPr>
            <w:r>
              <w:rPr>
                <w:rFonts w:cs="Arial"/>
                <w:iCs/>
                <w:sz w:val="22"/>
                <w:szCs w:val="19"/>
              </w:rPr>
              <w:t>6</w:t>
            </w:r>
          </w:p>
        </w:tc>
      </w:tr>
      <w:tr w:rsidR="00EC44F3" w:rsidTr="006D6668">
        <w:tblPrEx>
          <w:shd w:val="clear" w:color="auto" w:fill="auto"/>
        </w:tblPrEx>
        <w:tc>
          <w:tcPr>
            <w:tcW w:w="873" w:type="pct"/>
            <w:vAlign w:val="center"/>
          </w:tcPr>
          <w:p w:rsidR="00EC44F3" w:rsidRDefault="00EC44F3" w:rsidP="006D6668">
            <w:pPr>
              <w:jc w:val="center"/>
              <w:rPr>
                <w:rFonts w:cs="Arial"/>
                <w:iCs/>
                <w:sz w:val="22"/>
                <w:szCs w:val="19"/>
              </w:rPr>
            </w:pPr>
            <w:r>
              <w:rPr>
                <w:rFonts w:cs="Arial"/>
                <w:iCs/>
                <w:sz w:val="22"/>
                <w:szCs w:val="19"/>
              </w:rPr>
              <w:t>73-76</w:t>
            </w:r>
          </w:p>
        </w:tc>
        <w:tc>
          <w:tcPr>
            <w:tcW w:w="560" w:type="pct"/>
            <w:vAlign w:val="center"/>
          </w:tcPr>
          <w:p w:rsidR="00EC44F3" w:rsidRDefault="00EC44F3" w:rsidP="006D6668">
            <w:pPr>
              <w:ind w:left="178"/>
              <w:rPr>
                <w:rFonts w:cs="Arial"/>
                <w:iCs/>
                <w:sz w:val="22"/>
                <w:szCs w:val="19"/>
              </w:rPr>
            </w:pPr>
            <w:r>
              <w:rPr>
                <w:rFonts w:cs="Arial"/>
                <w:iCs/>
                <w:sz w:val="22"/>
                <w:szCs w:val="19"/>
              </w:rPr>
              <w:t>B</w:t>
            </w:r>
          </w:p>
        </w:tc>
        <w:tc>
          <w:tcPr>
            <w:tcW w:w="2691" w:type="pct"/>
            <w:vAlign w:val="center"/>
          </w:tcPr>
          <w:p w:rsidR="00EC44F3" w:rsidRDefault="00EC44F3" w:rsidP="006D6668">
            <w:pPr>
              <w:pStyle w:val="CommentText"/>
              <w:rPr>
                <w:rFonts w:ascii="Arial" w:hAnsi="Arial" w:cs="Arial"/>
                <w:sz w:val="22"/>
                <w:szCs w:val="19"/>
              </w:rPr>
            </w:pPr>
          </w:p>
        </w:tc>
        <w:tc>
          <w:tcPr>
            <w:tcW w:w="876" w:type="pct"/>
            <w:vAlign w:val="center"/>
          </w:tcPr>
          <w:p w:rsidR="00EC44F3" w:rsidRDefault="00EC44F3" w:rsidP="006D6668">
            <w:pPr>
              <w:jc w:val="center"/>
              <w:rPr>
                <w:rFonts w:cs="Arial"/>
                <w:iCs/>
                <w:sz w:val="22"/>
                <w:szCs w:val="19"/>
              </w:rPr>
            </w:pPr>
            <w:r>
              <w:rPr>
                <w:rFonts w:cs="Arial"/>
                <w:iCs/>
                <w:sz w:val="22"/>
                <w:szCs w:val="19"/>
              </w:rPr>
              <w:t>5</w:t>
            </w:r>
          </w:p>
        </w:tc>
      </w:tr>
      <w:tr w:rsidR="00EC44F3" w:rsidTr="006D6668">
        <w:tblPrEx>
          <w:shd w:val="clear" w:color="auto" w:fill="auto"/>
        </w:tblPrEx>
        <w:tc>
          <w:tcPr>
            <w:tcW w:w="873" w:type="pct"/>
            <w:vAlign w:val="center"/>
          </w:tcPr>
          <w:p w:rsidR="00EC44F3" w:rsidRDefault="00EC44F3" w:rsidP="006D6668">
            <w:pPr>
              <w:jc w:val="center"/>
              <w:rPr>
                <w:rFonts w:cs="Arial"/>
                <w:iCs/>
                <w:sz w:val="22"/>
                <w:szCs w:val="19"/>
              </w:rPr>
            </w:pPr>
            <w:r>
              <w:rPr>
                <w:rFonts w:cs="Arial"/>
                <w:iCs/>
                <w:sz w:val="22"/>
                <w:szCs w:val="19"/>
              </w:rPr>
              <w:t>70-72</w:t>
            </w:r>
          </w:p>
        </w:tc>
        <w:tc>
          <w:tcPr>
            <w:tcW w:w="560" w:type="pct"/>
            <w:vAlign w:val="center"/>
          </w:tcPr>
          <w:p w:rsidR="00EC44F3" w:rsidRDefault="00EC44F3" w:rsidP="006D6668">
            <w:pPr>
              <w:ind w:left="178"/>
              <w:rPr>
                <w:rFonts w:cs="Arial"/>
                <w:iCs/>
                <w:sz w:val="22"/>
                <w:szCs w:val="19"/>
              </w:rPr>
            </w:pPr>
            <w:r>
              <w:rPr>
                <w:rFonts w:cs="Arial"/>
                <w:iCs/>
                <w:sz w:val="22"/>
                <w:szCs w:val="19"/>
              </w:rPr>
              <w:t>B-</w:t>
            </w:r>
          </w:p>
        </w:tc>
        <w:tc>
          <w:tcPr>
            <w:tcW w:w="2691" w:type="pct"/>
            <w:vAlign w:val="center"/>
          </w:tcPr>
          <w:p w:rsidR="00EC44F3" w:rsidRDefault="00EC44F3" w:rsidP="006D6668">
            <w:pPr>
              <w:rPr>
                <w:rFonts w:cs="Arial"/>
                <w:sz w:val="22"/>
                <w:szCs w:val="19"/>
              </w:rPr>
            </w:pPr>
          </w:p>
        </w:tc>
        <w:tc>
          <w:tcPr>
            <w:tcW w:w="876" w:type="pct"/>
            <w:vAlign w:val="center"/>
          </w:tcPr>
          <w:p w:rsidR="00EC44F3" w:rsidRDefault="00EC44F3" w:rsidP="006D6668">
            <w:pPr>
              <w:jc w:val="center"/>
              <w:rPr>
                <w:rFonts w:cs="Arial"/>
                <w:iCs/>
                <w:sz w:val="22"/>
                <w:szCs w:val="19"/>
              </w:rPr>
            </w:pPr>
            <w:r>
              <w:rPr>
                <w:rFonts w:cs="Arial"/>
                <w:iCs/>
                <w:sz w:val="22"/>
                <w:szCs w:val="19"/>
              </w:rPr>
              <w:t>4</w:t>
            </w:r>
          </w:p>
        </w:tc>
      </w:tr>
      <w:tr w:rsidR="00EC44F3" w:rsidTr="006D6668">
        <w:tblPrEx>
          <w:shd w:val="clear" w:color="auto" w:fill="auto"/>
        </w:tblPrEx>
        <w:tc>
          <w:tcPr>
            <w:tcW w:w="873" w:type="pct"/>
            <w:vAlign w:val="center"/>
          </w:tcPr>
          <w:p w:rsidR="00EC44F3" w:rsidRDefault="00EC44F3" w:rsidP="006D6668">
            <w:pPr>
              <w:jc w:val="center"/>
              <w:rPr>
                <w:rFonts w:cs="Arial"/>
                <w:iCs/>
                <w:sz w:val="22"/>
                <w:szCs w:val="19"/>
              </w:rPr>
            </w:pPr>
            <w:r>
              <w:rPr>
                <w:rFonts w:cs="Arial"/>
                <w:iCs/>
                <w:sz w:val="22"/>
                <w:szCs w:val="19"/>
              </w:rPr>
              <w:t>65-69</w:t>
            </w:r>
          </w:p>
        </w:tc>
        <w:tc>
          <w:tcPr>
            <w:tcW w:w="560" w:type="pct"/>
            <w:vAlign w:val="center"/>
          </w:tcPr>
          <w:p w:rsidR="00EC44F3" w:rsidRDefault="00EC44F3" w:rsidP="006D6668">
            <w:pPr>
              <w:ind w:left="178"/>
              <w:rPr>
                <w:rFonts w:cs="Arial"/>
                <w:iCs/>
                <w:sz w:val="22"/>
                <w:szCs w:val="19"/>
              </w:rPr>
            </w:pPr>
            <w:r>
              <w:rPr>
                <w:rFonts w:cs="Arial"/>
                <w:iCs/>
                <w:sz w:val="22"/>
                <w:szCs w:val="19"/>
              </w:rPr>
              <w:t>C+</w:t>
            </w:r>
          </w:p>
        </w:tc>
        <w:tc>
          <w:tcPr>
            <w:tcW w:w="2691" w:type="pct"/>
            <w:vAlign w:val="center"/>
          </w:tcPr>
          <w:p w:rsidR="00EC44F3" w:rsidRDefault="00EC44F3" w:rsidP="006D6668">
            <w:pPr>
              <w:rPr>
                <w:rFonts w:cs="Arial"/>
                <w:sz w:val="22"/>
                <w:szCs w:val="19"/>
              </w:rPr>
            </w:pPr>
          </w:p>
        </w:tc>
        <w:tc>
          <w:tcPr>
            <w:tcW w:w="876" w:type="pct"/>
            <w:vAlign w:val="center"/>
          </w:tcPr>
          <w:p w:rsidR="00EC44F3" w:rsidRDefault="00EC44F3" w:rsidP="006D6668">
            <w:pPr>
              <w:jc w:val="center"/>
              <w:rPr>
                <w:rFonts w:cs="Arial"/>
                <w:iCs/>
                <w:sz w:val="22"/>
                <w:szCs w:val="19"/>
              </w:rPr>
            </w:pPr>
            <w:r>
              <w:rPr>
                <w:rFonts w:cs="Arial"/>
                <w:iCs/>
                <w:sz w:val="22"/>
                <w:szCs w:val="19"/>
              </w:rPr>
              <w:t>3</w:t>
            </w:r>
          </w:p>
        </w:tc>
      </w:tr>
      <w:tr w:rsidR="00EC44F3" w:rsidTr="006D6668">
        <w:tblPrEx>
          <w:shd w:val="clear" w:color="auto" w:fill="auto"/>
        </w:tblPrEx>
        <w:tc>
          <w:tcPr>
            <w:tcW w:w="873" w:type="pct"/>
            <w:vAlign w:val="center"/>
          </w:tcPr>
          <w:p w:rsidR="00EC44F3" w:rsidRDefault="00EC44F3" w:rsidP="006D6668">
            <w:pPr>
              <w:jc w:val="center"/>
              <w:rPr>
                <w:rFonts w:cs="Arial"/>
                <w:iCs/>
                <w:sz w:val="22"/>
                <w:szCs w:val="19"/>
              </w:rPr>
            </w:pPr>
            <w:r>
              <w:rPr>
                <w:rFonts w:cs="Arial"/>
                <w:iCs/>
                <w:sz w:val="22"/>
                <w:szCs w:val="19"/>
              </w:rPr>
              <w:t>60-64</w:t>
            </w:r>
          </w:p>
        </w:tc>
        <w:tc>
          <w:tcPr>
            <w:tcW w:w="560" w:type="pct"/>
            <w:vAlign w:val="center"/>
          </w:tcPr>
          <w:p w:rsidR="00EC44F3" w:rsidRDefault="00EC44F3" w:rsidP="006D6668">
            <w:pPr>
              <w:ind w:left="178"/>
              <w:rPr>
                <w:rFonts w:cs="Arial"/>
                <w:iCs/>
                <w:sz w:val="22"/>
                <w:szCs w:val="19"/>
              </w:rPr>
            </w:pPr>
            <w:r>
              <w:rPr>
                <w:rFonts w:cs="Arial"/>
                <w:iCs/>
                <w:sz w:val="22"/>
                <w:szCs w:val="19"/>
              </w:rPr>
              <w:t>C</w:t>
            </w:r>
          </w:p>
        </w:tc>
        <w:tc>
          <w:tcPr>
            <w:tcW w:w="2691" w:type="pct"/>
            <w:vAlign w:val="center"/>
          </w:tcPr>
          <w:p w:rsidR="00EC44F3" w:rsidRDefault="00EC44F3" w:rsidP="006D6668">
            <w:pPr>
              <w:rPr>
                <w:rFonts w:cs="Arial"/>
                <w:sz w:val="22"/>
                <w:szCs w:val="19"/>
              </w:rPr>
            </w:pPr>
          </w:p>
        </w:tc>
        <w:tc>
          <w:tcPr>
            <w:tcW w:w="876" w:type="pct"/>
            <w:vAlign w:val="center"/>
          </w:tcPr>
          <w:p w:rsidR="00EC44F3" w:rsidRDefault="00EC44F3" w:rsidP="006D6668">
            <w:pPr>
              <w:jc w:val="center"/>
              <w:rPr>
                <w:rFonts w:cs="Arial"/>
                <w:iCs/>
                <w:sz w:val="22"/>
                <w:szCs w:val="19"/>
              </w:rPr>
            </w:pPr>
            <w:r>
              <w:rPr>
                <w:rFonts w:cs="Arial"/>
                <w:iCs/>
                <w:sz w:val="22"/>
                <w:szCs w:val="19"/>
              </w:rPr>
              <w:t>2</w:t>
            </w:r>
          </w:p>
        </w:tc>
      </w:tr>
      <w:tr w:rsidR="00EC44F3" w:rsidTr="006D6668">
        <w:tblPrEx>
          <w:shd w:val="clear" w:color="auto" w:fill="auto"/>
        </w:tblPrEx>
        <w:tc>
          <w:tcPr>
            <w:tcW w:w="873" w:type="pct"/>
            <w:vAlign w:val="center"/>
          </w:tcPr>
          <w:p w:rsidR="00EC44F3" w:rsidRDefault="00EC44F3" w:rsidP="006D6668">
            <w:pPr>
              <w:jc w:val="center"/>
              <w:rPr>
                <w:rFonts w:cs="Arial"/>
                <w:iCs/>
                <w:sz w:val="22"/>
                <w:szCs w:val="19"/>
              </w:rPr>
            </w:pPr>
            <w:r>
              <w:rPr>
                <w:rFonts w:cs="Arial"/>
                <w:iCs/>
                <w:sz w:val="22"/>
                <w:szCs w:val="19"/>
              </w:rPr>
              <w:t>50-59</w:t>
            </w:r>
          </w:p>
        </w:tc>
        <w:tc>
          <w:tcPr>
            <w:tcW w:w="560" w:type="pct"/>
            <w:vAlign w:val="center"/>
          </w:tcPr>
          <w:p w:rsidR="00EC44F3" w:rsidRDefault="00EC44F3" w:rsidP="006D6668">
            <w:pPr>
              <w:ind w:left="178"/>
              <w:rPr>
                <w:rFonts w:cs="Arial"/>
                <w:iCs/>
                <w:sz w:val="22"/>
                <w:szCs w:val="19"/>
              </w:rPr>
            </w:pPr>
            <w:r>
              <w:rPr>
                <w:rFonts w:cs="Arial"/>
                <w:iCs/>
                <w:sz w:val="22"/>
                <w:szCs w:val="19"/>
              </w:rPr>
              <w:t>D</w:t>
            </w:r>
          </w:p>
        </w:tc>
        <w:tc>
          <w:tcPr>
            <w:tcW w:w="2691" w:type="pct"/>
            <w:vAlign w:val="center"/>
          </w:tcPr>
          <w:p w:rsidR="00EC44F3" w:rsidRDefault="00EC44F3" w:rsidP="006D6668">
            <w:pPr>
              <w:pStyle w:val="CommentText"/>
              <w:rPr>
                <w:rFonts w:ascii="Arial" w:hAnsi="Arial" w:cs="Arial"/>
                <w:iCs/>
                <w:sz w:val="22"/>
                <w:szCs w:val="19"/>
              </w:rPr>
            </w:pPr>
            <w:r>
              <w:rPr>
                <w:rFonts w:ascii="Arial" w:hAnsi="Arial" w:cs="Arial"/>
                <w:iCs/>
                <w:sz w:val="22"/>
                <w:szCs w:val="19"/>
              </w:rPr>
              <w:t>Minimum level of achievement for which credit is granted; a course with a "D" grade cannot be used as a prerequisite.</w:t>
            </w:r>
          </w:p>
        </w:tc>
        <w:tc>
          <w:tcPr>
            <w:tcW w:w="876" w:type="pct"/>
            <w:vAlign w:val="center"/>
          </w:tcPr>
          <w:p w:rsidR="00EC44F3" w:rsidRDefault="00EC44F3" w:rsidP="006D6668">
            <w:pPr>
              <w:jc w:val="center"/>
              <w:rPr>
                <w:rFonts w:cs="Arial"/>
                <w:iCs/>
                <w:sz w:val="22"/>
                <w:szCs w:val="19"/>
              </w:rPr>
            </w:pPr>
            <w:r>
              <w:rPr>
                <w:rFonts w:cs="Arial"/>
                <w:iCs/>
                <w:sz w:val="22"/>
                <w:szCs w:val="19"/>
              </w:rPr>
              <w:t>1</w:t>
            </w:r>
          </w:p>
        </w:tc>
      </w:tr>
      <w:tr w:rsidR="00EC44F3" w:rsidTr="006D6668">
        <w:tblPrEx>
          <w:shd w:val="clear" w:color="auto" w:fill="auto"/>
        </w:tblPrEx>
        <w:tc>
          <w:tcPr>
            <w:tcW w:w="873" w:type="pct"/>
            <w:vAlign w:val="center"/>
          </w:tcPr>
          <w:p w:rsidR="00EC44F3" w:rsidRDefault="00EC44F3" w:rsidP="006D6668">
            <w:pPr>
              <w:jc w:val="center"/>
              <w:rPr>
                <w:rFonts w:cs="Arial"/>
                <w:iCs/>
                <w:sz w:val="22"/>
                <w:szCs w:val="19"/>
              </w:rPr>
            </w:pPr>
            <w:r>
              <w:rPr>
                <w:rFonts w:cs="Arial"/>
                <w:iCs/>
                <w:sz w:val="22"/>
                <w:szCs w:val="19"/>
              </w:rPr>
              <w:t>0-49</w:t>
            </w:r>
          </w:p>
        </w:tc>
        <w:tc>
          <w:tcPr>
            <w:tcW w:w="560" w:type="pct"/>
            <w:vAlign w:val="center"/>
          </w:tcPr>
          <w:p w:rsidR="00EC44F3" w:rsidRDefault="00EC44F3" w:rsidP="006D6668">
            <w:pPr>
              <w:ind w:left="178"/>
              <w:rPr>
                <w:rFonts w:cs="Arial"/>
                <w:iCs/>
                <w:sz w:val="22"/>
                <w:szCs w:val="19"/>
              </w:rPr>
            </w:pPr>
            <w:r>
              <w:rPr>
                <w:rFonts w:cs="Arial"/>
                <w:iCs/>
                <w:sz w:val="22"/>
                <w:szCs w:val="19"/>
              </w:rPr>
              <w:t>F</w:t>
            </w:r>
          </w:p>
        </w:tc>
        <w:tc>
          <w:tcPr>
            <w:tcW w:w="2691" w:type="pct"/>
            <w:vAlign w:val="center"/>
          </w:tcPr>
          <w:p w:rsidR="00EC44F3" w:rsidRDefault="00EC44F3" w:rsidP="006D6668">
            <w:pPr>
              <w:rPr>
                <w:rFonts w:cs="Arial"/>
                <w:sz w:val="22"/>
                <w:szCs w:val="19"/>
              </w:rPr>
            </w:pPr>
            <w:r>
              <w:rPr>
                <w:rFonts w:cs="Arial"/>
                <w:sz w:val="22"/>
                <w:szCs w:val="19"/>
              </w:rPr>
              <w:t>Minimum level has not been achieved.</w:t>
            </w:r>
          </w:p>
        </w:tc>
        <w:tc>
          <w:tcPr>
            <w:tcW w:w="876" w:type="pct"/>
            <w:vAlign w:val="center"/>
          </w:tcPr>
          <w:p w:rsidR="00EC44F3" w:rsidRDefault="00EC44F3" w:rsidP="006D6668">
            <w:pPr>
              <w:jc w:val="center"/>
              <w:rPr>
                <w:rFonts w:cs="Arial"/>
                <w:iCs/>
                <w:sz w:val="22"/>
                <w:szCs w:val="19"/>
              </w:rPr>
            </w:pPr>
            <w:r>
              <w:rPr>
                <w:rFonts w:cs="Arial"/>
                <w:iCs/>
                <w:sz w:val="22"/>
                <w:szCs w:val="19"/>
              </w:rPr>
              <w:t>0</w:t>
            </w:r>
          </w:p>
        </w:tc>
      </w:tr>
    </w:tbl>
    <w:p w:rsidR="00EC44F3" w:rsidRDefault="00EC44F3" w:rsidP="00EC44F3">
      <w:pPr>
        <w:tabs>
          <w:tab w:val="left" w:pos="360"/>
        </w:tabs>
        <w:ind w:left="360" w:hanging="360"/>
        <w:rPr>
          <w:bCs/>
          <w:sz w:val="22"/>
        </w:rPr>
      </w:pPr>
    </w:p>
    <w:p w:rsidR="00EC44F3" w:rsidRDefault="00EC44F3" w:rsidP="00EC44F3">
      <w:pPr>
        <w:tabs>
          <w:tab w:val="left" w:pos="360"/>
        </w:tabs>
        <w:ind w:left="360" w:hanging="360"/>
        <w:rPr>
          <w:b/>
          <w:sz w:val="22"/>
        </w:rPr>
      </w:pPr>
      <w:r>
        <w:rPr>
          <w:b/>
          <w:sz w:val="22"/>
        </w:rPr>
        <w:tab/>
        <w:t>Temporary Grades</w:t>
      </w:r>
    </w:p>
    <w:p w:rsidR="00EC44F3" w:rsidRDefault="00EC44F3" w:rsidP="00EC44F3">
      <w:pPr>
        <w:tabs>
          <w:tab w:val="left" w:pos="360"/>
        </w:tabs>
        <w:ind w:left="360" w:hanging="360"/>
        <w:rPr>
          <w:bCs/>
          <w:sz w:val="22"/>
        </w:rPr>
      </w:pPr>
    </w:p>
    <w:p w:rsidR="00EC44F3" w:rsidRDefault="00EC44F3" w:rsidP="00EC44F3">
      <w:pPr>
        <w:ind w:left="360"/>
        <w:rPr>
          <w:rFonts w:cs="Arial"/>
          <w:sz w:val="22"/>
          <w:szCs w:val="22"/>
        </w:rPr>
      </w:pPr>
      <w:r>
        <w:rPr>
          <w:rFonts w:cs="Arial"/>
          <w:sz w:val="22"/>
          <w:szCs w:val="22"/>
        </w:rPr>
        <w:t xml:space="preserve">Temporary grades are assigned for specific circumstances and will convert to a final grade according to the grading scheme being used in the course. See Grading Policy E-1.5 at </w:t>
      </w:r>
      <w:r>
        <w:rPr>
          <w:rFonts w:cs="Arial"/>
          <w:b/>
          <w:bCs/>
          <w:sz w:val="22"/>
          <w:szCs w:val="22"/>
        </w:rPr>
        <w:t>camosun.ca</w:t>
      </w:r>
      <w:r>
        <w:rPr>
          <w:rFonts w:cs="Arial"/>
          <w:sz w:val="22"/>
          <w:szCs w:val="22"/>
        </w:rPr>
        <w:t xml:space="preserve"> for information on conversion to final grades, and for additional information on student record and transcript notations.</w:t>
      </w:r>
    </w:p>
    <w:p w:rsidR="00EC44F3" w:rsidRDefault="00EC44F3" w:rsidP="00EC44F3">
      <w:pPr>
        <w:rPr>
          <w:rFonts w:cs="Arial"/>
          <w:sz w:val="22"/>
          <w:szCs w:val="22"/>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715"/>
        <w:gridCol w:w="7015"/>
      </w:tblGrid>
      <w:tr w:rsidR="00EC44F3" w:rsidTr="006D6668">
        <w:trPr>
          <w:cantSplit/>
        </w:trPr>
        <w:tc>
          <w:tcPr>
            <w:tcW w:w="982" w:type="pct"/>
            <w:vAlign w:val="center"/>
          </w:tcPr>
          <w:p w:rsidR="00EC44F3" w:rsidRDefault="00EC44F3" w:rsidP="006D6668">
            <w:pPr>
              <w:pStyle w:val="BodyText2"/>
              <w:tabs>
                <w:tab w:val="clear" w:pos="900"/>
              </w:tabs>
              <w:ind w:left="-18"/>
              <w:jc w:val="center"/>
              <w:rPr>
                <w:rFonts w:cs="Arial"/>
                <w:b/>
                <w:i w:val="0"/>
                <w:iCs/>
                <w:sz w:val="22"/>
                <w:szCs w:val="19"/>
              </w:rPr>
            </w:pPr>
            <w:r>
              <w:rPr>
                <w:rFonts w:cs="Arial"/>
                <w:b/>
                <w:i w:val="0"/>
                <w:iCs/>
                <w:sz w:val="22"/>
                <w:szCs w:val="19"/>
              </w:rPr>
              <w:t>Temporary</w:t>
            </w:r>
            <w:r>
              <w:rPr>
                <w:rFonts w:cs="Arial"/>
                <w:b/>
                <w:i w:val="0"/>
                <w:iCs/>
                <w:sz w:val="22"/>
                <w:szCs w:val="19"/>
              </w:rPr>
              <w:br/>
              <w:t>Grade</w:t>
            </w:r>
          </w:p>
        </w:tc>
        <w:tc>
          <w:tcPr>
            <w:tcW w:w="4018" w:type="pct"/>
            <w:vAlign w:val="center"/>
          </w:tcPr>
          <w:p w:rsidR="00EC44F3" w:rsidRDefault="00EC44F3" w:rsidP="006D6668">
            <w:pPr>
              <w:pStyle w:val="BodyText2"/>
              <w:tabs>
                <w:tab w:val="clear" w:pos="900"/>
              </w:tabs>
              <w:ind w:left="0"/>
              <w:jc w:val="center"/>
              <w:rPr>
                <w:rFonts w:cs="Arial"/>
                <w:b/>
                <w:i w:val="0"/>
                <w:iCs/>
                <w:sz w:val="22"/>
                <w:szCs w:val="19"/>
              </w:rPr>
            </w:pPr>
            <w:r>
              <w:rPr>
                <w:rFonts w:cs="Arial"/>
                <w:b/>
                <w:i w:val="0"/>
                <w:iCs/>
                <w:sz w:val="22"/>
                <w:szCs w:val="19"/>
              </w:rPr>
              <w:t>Description</w:t>
            </w:r>
          </w:p>
        </w:tc>
      </w:tr>
      <w:tr w:rsidR="00EC44F3" w:rsidTr="006D6668">
        <w:tblPrEx>
          <w:shd w:val="clear" w:color="auto" w:fill="auto"/>
        </w:tblPrEx>
        <w:trPr>
          <w:cantSplit/>
        </w:trPr>
        <w:tc>
          <w:tcPr>
            <w:tcW w:w="982" w:type="pct"/>
            <w:vAlign w:val="center"/>
          </w:tcPr>
          <w:p w:rsidR="00EC44F3" w:rsidRDefault="00EC44F3" w:rsidP="006D6668">
            <w:pPr>
              <w:jc w:val="center"/>
              <w:rPr>
                <w:rFonts w:cs="Arial"/>
                <w:b/>
                <w:bCs/>
                <w:sz w:val="22"/>
                <w:szCs w:val="19"/>
              </w:rPr>
            </w:pPr>
            <w:r>
              <w:rPr>
                <w:rFonts w:cs="Arial"/>
                <w:b/>
                <w:bCs/>
                <w:sz w:val="22"/>
                <w:szCs w:val="19"/>
              </w:rPr>
              <w:lastRenderedPageBreak/>
              <w:t>I</w:t>
            </w:r>
          </w:p>
        </w:tc>
        <w:tc>
          <w:tcPr>
            <w:tcW w:w="4018" w:type="pct"/>
            <w:vAlign w:val="center"/>
          </w:tcPr>
          <w:p w:rsidR="00EC44F3" w:rsidRDefault="00EC44F3" w:rsidP="006D6668">
            <w:pPr>
              <w:rPr>
                <w:rFonts w:cs="Arial"/>
                <w:iCs/>
                <w:sz w:val="22"/>
                <w:szCs w:val="19"/>
              </w:rPr>
            </w:pPr>
            <w:r>
              <w:rPr>
                <w:rFonts w:cs="Arial"/>
                <w:i/>
                <w:iCs/>
                <w:sz w:val="22"/>
                <w:szCs w:val="19"/>
              </w:rPr>
              <w:t>Incomplete</w:t>
            </w:r>
            <w:r>
              <w:rPr>
                <w:rFonts w:cs="Arial"/>
                <w:sz w:val="22"/>
                <w:szCs w:val="19"/>
              </w:rPr>
              <w:t>:  A temporary grade assigned when the requirements of a course have not yet been completed due to hardship or extenuating circumstances, such as illness or death in the family.</w:t>
            </w:r>
          </w:p>
        </w:tc>
      </w:tr>
      <w:tr w:rsidR="00EC44F3" w:rsidTr="006D6668">
        <w:tblPrEx>
          <w:shd w:val="clear" w:color="auto" w:fill="auto"/>
        </w:tblPrEx>
        <w:trPr>
          <w:cantSplit/>
        </w:trPr>
        <w:tc>
          <w:tcPr>
            <w:tcW w:w="982" w:type="pct"/>
            <w:vAlign w:val="center"/>
          </w:tcPr>
          <w:p w:rsidR="00EC44F3" w:rsidRDefault="00EC44F3" w:rsidP="006D6668">
            <w:pPr>
              <w:jc w:val="center"/>
              <w:rPr>
                <w:rFonts w:cs="Arial"/>
                <w:b/>
                <w:bCs/>
                <w:sz w:val="22"/>
                <w:szCs w:val="19"/>
              </w:rPr>
            </w:pPr>
            <w:r>
              <w:rPr>
                <w:rFonts w:cs="Arial"/>
                <w:b/>
                <w:bCs/>
                <w:sz w:val="22"/>
                <w:szCs w:val="19"/>
              </w:rPr>
              <w:t>IP</w:t>
            </w:r>
          </w:p>
        </w:tc>
        <w:tc>
          <w:tcPr>
            <w:tcW w:w="4018" w:type="pct"/>
            <w:vAlign w:val="center"/>
          </w:tcPr>
          <w:p w:rsidR="00EC44F3" w:rsidRPr="00C775A0" w:rsidRDefault="00EC44F3" w:rsidP="006D6668">
            <w:pPr>
              <w:widowControl w:val="0"/>
              <w:rPr>
                <w:rFonts w:cs="Arial"/>
                <w:i/>
                <w:sz w:val="22"/>
                <w:szCs w:val="19"/>
              </w:rPr>
            </w:pPr>
            <w:r>
              <w:rPr>
                <w:rFonts w:cs="Arial"/>
                <w:i/>
                <w:iCs/>
                <w:sz w:val="22"/>
                <w:szCs w:val="19"/>
              </w:rPr>
              <w:t>In progress</w:t>
            </w:r>
            <w:r>
              <w:rPr>
                <w:rFonts w:cs="Arial"/>
                <w:sz w:val="22"/>
                <w:szCs w:val="19"/>
              </w:rPr>
              <w:t xml:space="preserve">:  A temporary grade assigned for courses that, due to design may require a further enrollment in the same course. No more than two IP grades will be assigned for the same course. </w:t>
            </w:r>
            <w:r>
              <w:rPr>
                <w:rFonts w:cs="Arial"/>
                <w:i/>
                <w:sz w:val="22"/>
                <w:szCs w:val="19"/>
              </w:rPr>
              <w:t>(For these courses a final grade will be assigned to either the 3</w:t>
            </w:r>
            <w:r w:rsidRPr="00C775A0">
              <w:rPr>
                <w:rFonts w:cs="Arial"/>
                <w:i/>
                <w:sz w:val="22"/>
                <w:szCs w:val="19"/>
                <w:vertAlign w:val="superscript"/>
              </w:rPr>
              <w:t>rd</w:t>
            </w:r>
            <w:r>
              <w:rPr>
                <w:rFonts w:cs="Arial"/>
                <w:i/>
                <w:sz w:val="22"/>
                <w:szCs w:val="19"/>
              </w:rPr>
              <w:t xml:space="preserve"> course attempt or at the point of course completion.)</w:t>
            </w:r>
          </w:p>
        </w:tc>
      </w:tr>
      <w:tr w:rsidR="00EC44F3" w:rsidTr="006D6668">
        <w:tblPrEx>
          <w:shd w:val="clear" w:color="auto" w:fill="auto"/>
        </w:tblPrEx>
        <w:trPr>
          <w:cantSplit/>
        </w:trPr>
        <w:tc>
          <w:tcPr>
            <w:tcW w:w="982" w:type="pct"/>
            <w:tcBorders>
              <w:bottom w:val="single" w:sz="4" w:space="0" w:color="auto"/>
            </w:tcBorders>
            <w:vAlign w:val="center"/>
          </w:tcPr>
          <w:p w:rsidR="00EC44F3" w:rsidRDefault="00EC44F3" w:rsidP="006D6668">
            <w:pPr>
              <w:widowControl w:val="0"/>
              <w:jc w:val="center"/>
              <w:rPr>
                <w:rFonts w:cs="Arial"/>
                <w:b/>
                <w:bCs/>
                <w:sz w:val="22"/>
                <w:szCs w:val="19"/>
              </w:rPr>
            </w:pPr>
            <w:r>
              <w:rPr>
                <w:rFonts w:cs="Arial"/>
                <w:b/>
                <w:bCs/>
                <w:sz w:val="22"/>
                <w:szCs w:val="19"/>
              </w:rPr>
              <w:t>CW</w:t>
            </w:r>
          </w:p>
        </w:tc>
        <w:tc>
          <w:tcPr>
            <w:tcW w:w="4018" w:type="pct"/>
            <w:tcBorders>
              <w:bottom w:val="single" w:sz="4" w:space="0" w:color="auto"/>
            </w:tcBorders>
            <w:vAlign w:val="center"/>
          </w:tcPr>
          <w:p w:rsidR="00EC44F3" w:rsidRDefault="00EC44F3" w:rsidP="006D6668">
            <w:pPr>
              <w:pStyle w:val="BodyText3"/>
              <w:tabs>
                <w:tab w:val="clear" w:pos="1710"/>
              </w:tabs>
              <w:rPr>
                <w:rFonts w:cs="Arial"/>
                <w:b w:val="0"/>
                <w:i w:val="0"/>
                <w:iCs/>
                <w:sz w:val="22"/>
                <w:szCs w:val="19"/>
              </w:rPr>
            </w:pPr>
            <w:r>
              <w:rPr>
                <w:b w:val="0"/>
                <w:sz w:val="22"/>
                <w:szCs w:val="19"/>
              </w:rPr>
              <w:t>Compulsory Withdrawal:</w:t>
            </w:r>
            <w:r>
              <w:rPr>
                <w:b w:val="0"/>
                <w:i w:val="0"/>
                <w:iCs/>
                <w:sz w:val="22"/>
                <w:szCs w:val="19"/>
              </w:rPr>
              <w:t xml:space="preserve">  A temporary grade assigned by a Dean when an instructor, after documenting the prescriptive strategies applied and consulting with peers, deems that a student is unsafe to self or others and must be removed from the lab, practicum, worksite, or field placement.</w:t>
            </w:r>
          </w:p>
        </w:tc>
      </w:tr>
    </w:tbl>
    <w:p w:rsidR="00EC44F3" w:rsidRDefault="00EC44F3" w:rsidP="00EC44F3">
      <w:pPr>
        <w:rPr>
          <w:rFonts w:cs="Arial"/>
          <w:sz w:val="22"/>
          <w:szCs w:val="22"/>
        </w:rPr>
      </w:pPr>
    </w:p>
    <w:p w:rsidR="00EC44F3" w:rsidRDefault="00EC44F3" w:rsidP="00EC44F3">
      <w:pPr>
        <w:rPr>
          <w:sz w:val="22"/>
        </w:rPr>
      </w:pPr>
    </w:p>
    <w:p w:rsidR="00BE7055" w:rsidRDefault="00BE7055">
      <w:pPr>
        <w:tabs>
          <w:tab w:val="left" w:pos="360"/>
        </w:tabs>
        <w:ind w:left="360" w:hanging="360"/>
        <w:rPr>
          <w:b/>
          <w:sz w:val="22"/>
        </w:rPr>
      </w:pPr>
      <w:r>
        <w:rPr>
          <w:b/>
          <w:sz w:val="22"/>
        </w:rPr>
        <w:t>7.</w:t>
      </w:r>
      <w:r>
        <w:rPr>
          <w:b/>
          <w:sz w:val="22"/>
        </w:rPr>
        <w:tab/>
        <w:t>Recommended Materials or Services to Assist Students to Succeed Throughout the Course</w:t>
      </w:r>
    </w:p>
    <w:p w:rsidR="00BE7055" w:rsidRDefault="00BE7055">
      <w:pPr>
        <w:rPr>
          <w:sz w:val="22"/>
        </w:rPr>
      </w:pPr>
    </w:p>
    <w:p w:rsidR="00BE7055" w:rsidRDefault="00BE7055">
      <w:pPr>
        <w:jc w:val="center"/>
        <w:rPr>
          <w:b/>
          <w:bCs/>
          <w:sz w:val="22"/>
        </w:rPr>
      </w:pPr>
      <w:r>
        <w:rPr>
          <w:b/>
          <w:bCs/>
          <w:sz w:val="22"/>
        </w:rPr>
        <w:t>LEARNING SUPPORT AND SERVICES FOR STUDENTS</w:t>
      </w:r>
    </w:p>
    <w:p w:rsidR="00BE7055" w:rsidRDefault="00BE7055">
      <w:pPr>
        <w:jc w:val="center"/>
        <w:rPr>
          <w:bCs/>
          <w:sz w:val="22"/>
        </w:rPr>
      </w:pP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r>
        <w:rPr>
          <w:sz w:val="22"/>
        </w:rPr>
        <w:t xml:space="preserve">There are a variety of services available for students to assist them throughout their learning. This information is available in the College calendar, at Student Services or the College web site at </w:t>
      </w:r>
      <w:hyperlink r:id="rId10" w:history="1">
        <w:r>
          <w:rPr>
            <w:rStyle w:val="Hyperlink"/>
            <w:rFonts w:cs="Arial"/>
            <w:sz w:val="22"/>
            <w:szCs w:val="22"/>
          </w:rPr>
          <w:t>camosun.ca</w:t>
        </w:r>
      </w:hyperlink>
      <w:r>
        <w:rPr>
          <w:sz w:val="22"/>
        </w:rPr>
        <w:t>.</w:t>
      </w: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p>
    <w:p w:rsidR="00BE7055" w:rsidRDefault="00BE7055">
      <w:pPr>
        <w:rPr>
          <w:bCs/>
          <w:sz w:val="22"/>
        </w:rPr>
      </w:pPr>
    </w:p>
    <w:p w:rsidR="00BE7055" w:rsidRDefault="00BE7055">
      <w:pPr>
        <w:jc w:val="center"/>
        <w:rPr>
          <w:bCs/>
          <w:sz w:val="22"/>
        </w:rPr>
      </w:pPr>
      <w:r>
        <w:rPr>
          <w:b/>
          <w:bCs/>
          <w:sz w:val="22"/>
        </w:rPr>
        <w:t>STUDENT CONDUCT POLICY</w:t>
      </w:r>
    </w:p>
    <w:p w:rsidR="00BE7055" w:rsidRDefault="00BE7055">
      <w:pPr>
        <w:jc w:val="center"/>
        <w:rPr>
          <w:sz w:val="22"/>
        </w:rPr>
      </w:pP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r>
        <w:rPr>
          <w:sz w:val="22"/>
        </w:rPr>
        <w:t xml:space="preserve">There is a Student Conduct Policy </w:t>
      </w:r>
      <w:r>
        <w:rPr>
          <w:b/>
          <w:bCs/>
          <w:sz w:val="22"/>
        </w:rPr>
        <w:t>which includes plagiarism</w:t>
      </w:r>
      <w:r>
        <w:rPr>
          <w:sz w:val="22"/>
        </w:rPr>
        <w:t>.</w:t>
      </w:r>
      <w:r>
        <w:rPr>
          <w:sz w:val="22"/>
        </w:rPr>
        <w:br/>
        <w:t>It is the student’s responsibility to become familiar with the content of</w:t>
      </w:r>
      <w:r>
        <w:rPr>
          <w:sz w:val="22"/>
        </w:rPr>
        <w:br/>
        <w:t>this policy. The policy is available in each School Administration Office,</w:t>
      </w:r>
      <w:r>
        <w:rPr>
          <w:sz w:val="22"/>
        </w:rPr>
        <w:br/>
        <w:t>at Student Services and on the College web site in the Policy Section.</w:t>
      </w: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p>
    <w:p w:rsidR="00BE7055" w:rsidRDefault="00BE7055">
      <w:pPr>
        <w:rPr>
          <w:bCs/>
          <w:sz w:val="22"/>
        </w:rPr>
      </w:pPr>
    </w:p>
    <w:p w:rsidR="00BE7055" w:rsidRDefault="00BE7055">
      <w:pPr>
        <w:rPr>
          <w:bCs/>
          <w:sz w:val="22"/>
        </w:rPr>
      </w:pPr>
    </w:p>
    <w:tbl>
      <w:tblPr>
        <w:tblW w:w="0" w:type="auto"/>
        <w:tblInd w:w="738" w:type="dxa"/>
        <w:tblLook w:val="0000" w:firstRow="0" w:lastRow="0" w:firstColumn="0" w:lastColumn="0" w:noHBand="0" w:noVBand="0"/>
      </w:tblPr>
      <w:tblGrid>
        <w:gridCol w:w="7380"/>
      </w:tblGrid>
      <w:tr w:rsidR="00BE7055">
        <w:trPr>
          <w:cantSplit/>
        </w:trPr>
        <w:tc>
          <w:tcPr>
            <w:tcW w:w="7380" w:type="dxa"/>
            <w:vAlign w:val="center"/>
          </w:tcPr>
          <w:p w:rsidR="00BE7055" w:rsidRDefault="00BE7055">
            <w:pPr>
              <w:jc w:val="center"/>
              <w:rPr>
                <w:color w:val="0000FF"/>
                <w:sz w:val="22"/>
              </w:rPr>
            </w:pPr>
          </w:p>
        </w:tc>
      </w:tr>
    </w:tbl>
    <w:p w:rsidR="00BE7055" w:rsidRDefault="00BE7055">
      <w:pPr>
        <w:rPr>
          <w:color w:val="0000FF"/>
          <w:sz w:val="22"/>
        </w:rPr>
      </w:pPr>
    </w:p>
    <w:p w:rsidR="00BE7055" w:rsidRDefault="00BE7055">
      <w:pPr>
        <w:rPr>
          <w:color w:val="0000FF"/>
          <w:sz w:val="22"/>
        </w:rPr>
      </w:pPr>
    </w:p>
    <w:sectPr w:rsidR="00BE7055" w:rsidSect="00260837">
      <w:footerReference w:type="default" r:id="rId11"/>
      <w:pgSz w:w="12240" w:h="15840" w:code="1"/>
      <w:pgMar w:top="720" w:right="1800" w:bottom="720" w:left="180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39" w:rsidRDefault="00B90539">
      <w:r>
        <w:separator/>
      </w:r>
    </w:p>
  </w:endnote>
  <w:endnote w:type="continuationSeparator" w:id="0">
    <w:p w:rsidR="00B90539" w:rsidRDefault="00B9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55" w:rsidRDefault="00616AAB">
    <w:pPr>
      <w:pStyle w:val="Footer"/>
      <w:pBdr>
        <w:top w:val="single" w:sz="4" w:space="1" w:color="auto"/>
      </w:pBdr>
      <w:tabs>
        <w:tab w:val="clear" w:pos="4320"/>
      </w:tabs>
      <w:rPr>
        <w:sz w:val="16"/>
      </w:rPr>
    </w:pPr>
    <w:r>
      <w:fldChar w:fldCharType="begin"/>
    </w:r>
    <w:r>
      <w:instrText xml:space="preserve"> FILENAME \p \* Lower \* MERGEFORMAT </w:instrText>
    </w:r>
    <w:r>
      <w:fldChar w:fldCharType="separate"/>
    </w:r>
    <w:r w:rsidR="00141B2A">
      <w:rPr>
        <w:i/>
        <w:iCs/>
        <w:noProof/>
        <w:sz w:val="16"/>
      </w:rPr>
      <w:t>c:\documents and settings\c0001211\local settings\temporary internet files\content.outlook\y104ras9\soc_112-001 peter maidstone (2).doc</w:t>
    </w:r>
    <w:r>
      <w:rPr>
        <w:i/>
        <w:iCs/>
        <w:noProof/>
        <w:sz w:val="16"/>
      </w:rPr>
      <w:fldChar w:fldCharType="end"/>
    </w:r>
    <w:r w:rsidR="00BE7055">
      <w:rPr>
        <w:sz w:val="16"/>
      </w:rPr>
      <w:tab/>
      <w:t xml:space="preserve">Page </w:t>
    </w:r>
    <w:r w:rsidR="00260837">
      <w:rPr>
        <w:rStyle w:val="PageNumber"/>
      </w:rPr>
      <w:fldChar w:fldCharType="begin"/>
    </w:r>
    <w:r w:rsidR="00BE7055">
      <w:rPr>
        <w:rStyle w:val="PageNumber"/>
      </w:rPr>
      <w:instrText xml:space="preserve"> PAGE </w:instrText>
    </w:r>
    <w:r w:rsidR="00260837">
      <w:rPr>
        <w:rStyle w:val="PageNumber"/>
      </w:rPr>
      <w:fldChar w:fldCharType="separate"/>
    </w:r>
    <w:r>
      <w:rPr>
        <w:rStyle w:val="PageNumber"/>
        <w:noProof/>
      </w:rPr>
      <w:t>1</w:t>
    </w:r>
    <w:r w:rsidR="00260837">
      <w:rPr>
        <w:rStyle w:val="PageNumber"/>
      </w:rPr>
      <w:fldChar w:fldCharType="end"/>
    </w:r>
    <w:r w:rsidR="00BE7055">
      <w:rPr>
        <w:sz w:val="16"/>
      </w:rPr>
      <w:t xml:space="preserve"> of </w:t>
    </w:r>
    <w:r w:rsidR="00260837">
      <w:rPr>
        <w:rStyle w:val="PageNumber"/>
      </w:rPr>
      <w:fldChar w:fldCharType="begin"/>
    </w:r>
    <w:r w:rsidR="00BE7055">
      <w:rPr>
        <w:rStyle w:val="PageNumber"/>
      </w:rPr>
      <w:instrText xml:space="preserve"> NUMPAGES </w:instrText>
    </w:r>
    <w:r w:rsidR="00260837">
      <w:rPr>
        <w:rStyle w:val="PageNumber"/>
      </w:rPr>
      <w:fldChar w:fldCharType="separate"/>
    </w:r>
    <w:r>
      <w:rPr>
        <w:rStyle w:val="PageNumber"/>
        <w:noProof/>
      </w:rPr>
      <w:t>4</w:t>
    </w:r>
    <w:r w:rsidR="0026083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39" w:rsidRDefault="00B90539">
      <w:r>
        <w:separator/>
      </w:r>
    </w:p>
  </w:footnote>
  <w:footnote w:type="continuationSeparator" w:id="0">
    <w:p w:rsidR="00B90539" w:rsidRDefault="00B9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D20F6"/>
    <w:multiLevelType w:val="singleLevel"/>
    <w:tmpl w:val="D396B98E"/>
    <w:lvl w:ilvl="0">
      <w:start w:val="2"/>
      <w:numFmt w:val="lowerLetter"/>
      <w:lvlText w:val="(%1)"/>
      <w:legacy w:legacy="1" w:legacySpace="0" w:legacyIndent="720"/>
      <w:lvlJc w:val="left"/>
      <w:pPr>
        <w:ind w:left="1080" w:hanging="720"/>
      </w:pPr>
    </w:lvl>
  </w:abstractNum>
  <w:abstractNum w:abstractNumId="2">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A24BF3"/>
    <w:multiLevelType w:val="singleLevel"/>
    <w:tmpl w:val="D396B98E"/>
    <w:lvl w:ilvl="0">
      <w:start w:val="2"/>
      <w:numFmt w:val="lowerLetter"/>
      <w:lvlText w:val="(%1)"/>
      <w:legacy w:legacy="1" w:legacySpace="0" w:legacyIndent="720"/>
      <w:lvlJc w:val="left"/>
      <w:pPr>
        <w:ind w:left="1080" w:hanging="720"/>
      </w:pPr>
    </w:lvl>
  </w:abstractNum>
  <w:abstractNum w:abstractNumId="4">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55"/>
    <w:rsid w:val="00034A3B"/>
    <w:rsid w:val="000449A7"/>
    <w:rsid w:val="000A590C"/>
    <w:rsid w:val="000B5917"/>
    <w:rsid w:val="000C337B"/>
    <w:rsid w:val="000C3C97"/>
    <w:rsid w:val="00123288"/>
    <w:rsid w:val="00141B2A"/>
    <w:rsid w:val="00143403"/>
    <w:rsid w:val="001B5EFF"/>
    <w:rsid w:val="001D1B70"/>
    <w:rsid w:val="002101D7"/>
    <w:rsid w:val="00210FBD"/>
    <w:rsid w:val="00250A68"/>
    <w:rsid w:val="00260837"/>
    <w:rsid w:val="00264446"/>
    <w:rsid w:val="00264E57"/>
    <w:rsid w:val="00290928"/>
    <w:rsid w:val="002E261D"/>
    <w:rsid w:val="002F382B"/>
    <w:rsid w:val="00321EA6"/>
    <w:rsid w:val="00336CAB"/>
    <w:rsid w:val="00407AB1"/>
    <w:rsid w:val="00442ADD"/>
    <w:rsid w:val="004659B9"/>
    <w:rsid w:val="004B4229"/>
    <w:rsid w:val="004F09A3"/>
    <w:rsid w:val="005305B9"/>
    <w:rsid w:val="005549A4"/>
    <w:rsid w:val="00557917"/>
    <w:rsid w:val="00597B64"/>
    <w:rsid w:val="005A2AF1"/>
    <w:rsid w:val="005C5BB0"/>
    <w:rsid w:val="005E1FAF"/>
    <w:rsid w:val="00607A57"/>
    <w:rsid w:val="00616AAB"/>
    <w:rsid w:val="006637B6"/>
    <w:rsid w:val="0068235E"/>
    <w:rsid w:val="006A4683"/>
    <w:rsid w:val="006A60FC"/>
    <w:rsid w:val="006B28D5"/>
    <w:rsid w:val="006D6668"/>
    <w:rsid w:val="006E1C52"/>
    <w:rsid w:val="00717E9A"/>
    <w:rsid w:val="00724C3D"/>
    <w:rsid w:val="00731351"/>
    <w:rsid w:val="007816B2"/>
    <w:rsid w:val="007869E5"/>
    <w:rsid w:val="00787AFE"/>
    <w:rsid w:val="00797CE8"/>
    <w:rsid w:val="007A00BA"/>
    <w:rsid w:val="007A05AF"/>
    <w:rsid w:val="007A1492"/>
    <w:rsid w:val="007B7CDE"/>
    <w:rsid w:val="007D459F"/>
    <w:rsid w:val="007E12FE"/>
    <w:rsid w:val="00813689"/>
    <w:rsid w:val="008B57ED"/>
    <w:rsid w:val="008B6449"/>
    <w:rsid w:val="008E3747"/>
    <w:rsid w:val="0090092D"/>
    <w:rsid w:val="009478B9"/>
    <w:rsid w:val="0095545B"/>
    <w:rsid w:val="009658B0"/>
    <w:rsid w:val="00965F58"/>
    <w:rsid w:val="00971B59"/>
    <w:rsid w:val="009B00E6"/>
    <w:rsid w:val="009B587C"/>
    <w:rsid w:val="009C5596"/>
    <w:rsid w:val="00A159FA"/>
    <w:rsid w:val="00A25FF4"/>
    <w:rsid w:val="00A4386E"/>
    <w:rsid w:val="00A55DF5"/>
    <w:rsid w:val="00A733F1"/>
    <w:rsid w:val="00AC0BB9"/>
    <w:rsid w:val="00AD54F7"/>
    <w:rsid w:val="00B0717D"/>
    <w:rsid w:val="00B07346"/>
    <w:rsid w:val="00B51C46"/>
    <w:rsid w:val="00B90539"/>
    <w:rsid w:val="00B95B86"/>
    <w:rsid w:val="00BE7055"/>
    <w:rsid w:val="00BF317F"/>
    <w:rsid w:val="00C7274B"/>
    <w:rsid w:val="00C76720"/>
    <w:rsid w:val="00CC6BF1"/>
    <w:rsid w:val="00CF2EB4"/>
    <w:rsid w:val="00D62B54"/>
    <w:rsid w:val="00D63AF6"/>
    <w:rsid w:val="00D67A93"/>
    <w:rsid w:val="00DA4682"/>
    <w:rsid w:val="00E12A0E"/>
    <w:rsid w:val="00E27942"/>
    <w:rsid w:val="00E45E72"/>
    <w:rsid w:val="00E522E9"/>
    <w:rsid w:val="00E54428"/>
    <w:rsid w:val="00EB10F4"/>
    <w:rsid w:val="00EC44F3"/>
    <w:rsid w:val="00ED37A2"/>
    <w:rsid w:val="00EE1B2D"/>
    <w:rsid w:val="00F6705C"/>
    <w:rsid w:val="00F76988"/>
    <w:rsid w:val="00F94213"/>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837"/>
    <w:rPr>
      <w:rFonts w:ascii="Arial" w:hAnsi="Arial"/>
    </w:rPr>
  </w:style>
  <w:style w:type="paragraph" w:styleId="Heading1">
    <w:name w:val="heading 1"/>
    <w:basedOn w:val="Normal"/>
    <w:next w:val="Normal"/>
    <w:qFormat/>
    <w:rsid w:val="00260837"/>
    <w:pPr>
      <w:keepNext/>
      <w:ind w:left="2160"/>
      <w:outlineLvl w:val="0"/>
    </w:pPr>
    <w:rPr>
      <w:b/>
      <w:i/>
      <w:sz w:val="24"/>
    </w:rPr>
  </w:style>
  <w:style w:type="paragraph" w:styleId="Heading2">
    <w:name w:val="heading 2"/>
    <w:basedOn w:val="Normal"/>
    <w:next w:val="Normal"/>
    <w:qFormat/>
    <w:rsid w:val="00260837"/>
    <w:pPr>
      <w:keepNext/>
      <w:pBdr>
        <w:bottom w:val="single" w:sz="6" w:space="3" w:color="auto"/>
      </w:pBdr>
      <w:jc w:val="center"/>
      <w:outlineLvl w:val="1"/>
    </w:pPr>
    <w:rPr>
      <w:b/>
      <w:sz w:val="24"/>
    </w:rPr>
  </w:style>
  <w:style w:type="paragraph" w:styleId="Heading3">
    <w:name w:val="heading 3"/>
    <w:basedOn w:val="Normal"/>
    <w:next w:val="Normal"/>
    <w:qFormat/>
    <w:rsid w:val="00260837"/>
    <w:pPr>
      <w:keepNext/>
      <w:shd w:val="pct5" w:color="auto" w:fill="FFFFFF"/>
      <w:outlineLvl w:val="2"/>
    </w:pPr>
    <w:rPr>
      <w:b/>
    </w:rPr>
  </w:style>
  <w:style w:type="paragraph" w:styleId="Heading4">
    <w:name w:val="heading 4"/>
    <w:basedOn w:val="Normal"/>
    <w:next w:val="Normal"/>
    <w:qFormat/>
    <w:rsid w:val="00260837"/>
    <w:pPr>
      <w:keepNext/>
      <w:tabs>
        <w:tab w:val="left" w:pos="1170"/>
      </w:tabs>
      <w:ind w:left="720"/>
      <w:outlineLvl w:val="3"/>
    </w:pPr>
    <w:rPr>
      <w:i/>
    </w:rPr>
  </w:style>
  <w:style w:type="paragraph" w:styleId="Heading5">
    <w:name w:val="heading 5"/>
    <w:basedOn w:val="Normal"/>
    <w:next w:val="Normal"/>
    <w:qFormat/>
    <w:rsid w:val="00260837"/>
    <w:pPr>
      <w:keepNext/>
      <w:outlineLvl w:val="4"/>
    </w:pPr>
    <w:rPr>
      <w:b/>
    </w:rPr>
  </w:style>
  <w:style w:type="paragraph" w:styleId="Heading6">
    <w:name w:val="heading 6"/>
    <w:basedOn w:val="Normal"/>
    <w:next w:val="Normal"/>
    <w:qFormat/>
    <w:rsid w:val="00260837"/>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rsid w:val="00260837"/>
    <w:pPr>
      <w:keepNext/>
      <w:jc w:val="center"/>
      <w:outlineLvl w:val="6"/>
    </w:pPr>
    <w:rPr>
      <w:b/>
    </w:rPr>
  </w:style>
  <w:style w:type="paragraph" w:styleId="Heading8">
    <w:name w:val="heading 8"/>
    <w:basedOn w:val="Normal"/>
    <w:next w:val="Normal"/>
    <w:qFormat/>
    <w:rsid w:val="00260837"/>
    <w:pPr>
      <w:keepNext/>
      <w:tabs>
        <w:tab w:val="left" w:pos="720"/>
      </w:tabs>
      <w:outlineLvl w:val="7"/>
    </w:pPr>
    <w:rPr>
      <w:i/>
    </w:rPr>
  </w:style>
  <w:style w:type="paragraph" w:styleId="Heading9">
    <w:name w:val="heading 9"/>
    <w:basedOn w:val="Normal"/>
    <w:next w:val="Normal"/>
    <w:qFormat/>
    <w:rsid w:val="00260837"/>
    <w:pPr>
      <w:keepNext/>
      <w:pBdr>
        <w:bottom w:val="single" w:sz="6" w:space="3" w:color="auto"/>
      </w:pBdr>
      <w:outlineLvl w:val="8"/>
    </w:pPr>
    <w:rPr>
      <w:b/>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0837"/>
    <w:pPr>
      <w:jc w:val="center"/>
    </w:pPr>
    <w:rPr>
      <w:b/>
      <w:sz w:val="24"/>
    </w:rPr>
  </w:style>
  <w:style w:type="paragraph" w:styleId="Header">
    <w:name w:val="header"/>
    <w:basedOn w:val="Normal"/>
    <w:rsid w:val="00260837"/>
    <w:pPr>
      <w:tabs>
        <w:tab w:val="center" w:pos="4320"/>
        <w:tab w:val="right" w:pos="8640"/>
      </w:tabs>
    </w:pPr>
  </w:style>
  <w:style w:type="paragraph" w:styleId="Footer">
    <w:name w:val="footer"/>
    <w:basedOn w:val="Normal"/>
    <w:rsid w:val="00260837"/>
    <w:pPr>
      <w:tabs>
        <w:tab w:val="center" w:pos="4320"/>
        <w:tab w:val="right" w:pos="8640"/>
      </w:tabs>
    </w:pPr>
  </w:style>
  <w:style w:type="paragraph" w:styleId="BodyText">
    <w:name w:val="Body Text"/>
    <w:basedOn w:val="Normal"/>
    <w:rsid w:val="00260837"/>
    <w:rPr>
      <w:sz w:val="16"/>
    </w:rPr>
  </w:style>
  <w:style w:type="character" w:styleId="PageNumber">
    <w:name w:val="page number"/>
    <w:basedOn w:val="DefaultParagraphFont"/>
    <w:rsid w:val="00260837"/>
    <w:rPr>
      <w:sz w:val="16"/>
    </w:rPr>
  </w:style>
  <w:style w:type="paragraph" w:styleId="BodyText2">
    <w:name w:val="Body Text 2"/>
    <w:basedOn w:val="Normal"/>
    <w:rsid w:val="00260837"/>
    <w:pPr>
      <w:tabs>
        <w:tab w:val="left" w:pos="900"/>
      </w:tabs>
      <w:ind w:left="360"/>
    </w:pPr>
    <w:rPr>
      <w:i/>
    </w:rPr>
  </w:style>
  <w:style w:type="paragraph" w:styleId="BodyTextIndent2">
    <w:name w:val="Body Text Indent 2"/>
    <w:basedOn w:val="Normal"/>
    <w:rsid w:val="00260837"/>
    <w:pPr>
      <w:tabs>
        <w:tab w:val="left" w:pos="360"/>
        <w:tab w:val="left" w:pos="720"/>
      </w:tabs>
      <w:ind w:left="360" w:hanging="360"/>
    </w:pPr>
  </w:style>
  <w:style w:type="character" w:styleId="Hyperlink">
    <w:name w:val="Hyperlink"/>
    <w:basedOn w:val="DefaultParagraphFont"/>
    <w:rsid w:val="00260837"/>
    <w:rPr>
      <w:color w:val="0000FF"/>
      <w:u w:val="single"/>
    </w:rPr>
  </w:style>
  <w:style w:type="paragraph" w:styleId="BodyTextIndent3">
    <w:name w:val="Body Text Indent 3"/>
    <w:basedOn w:val="Normal"/>
    <w:rsid w:val="00260837"/>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rsid w:val="00260837"/>
    <w:pPr>
      <w:pBdr>
        <w:top w:val="double" w:sz="6" w:space="1" w:color="auto"/>
        <w:left w:val="double" w:sz="6" w:space="0" w:color="auto"/>
        <w:bottom w:val="double" w:sz="6" w:space="1" w:color="auto"/>
        <w:right w:val="double" w:sz="6" w:space="3" w:color="auto"/>
      </w:pBdr>
      <w:tabs>
        <w:tab w:val="left" w:pos="720"/>
        <w:tab w:val="left" w:pos="900"/>
        <w:tab w:val="left" w:pos="1260"/>
        <w:tab w:val="left" w:leader="underscore" w:pos="3600"/>
      </w:tabs>
      <w:ind w:left="1440" w:right="720"/>
    </w:pPr>
  </w:style>
  <w:style w:type="character" w:styleId="FollowedHyperlink">
    <w:name w:val="FollowedHyperlink"/>
    <w:basedOn w:val="DefaultParagraphFont"/>
    <w:rsid w:val="00260837"/>
    <w:rPr>
      <w:color w:val="800080"/>
      <w:u w:val="single"/>
    </w:rPr>
  </w:style>
  <w:style w:type="paragraph" w:styleId="BodyText3">
    <w:name w:val="Body Text 3"/>
    <w:basedOn w:val="Normal"/>
    <w:rsid w:val="00260837"/>
    <w:pPr>
      <w:tabs>
        <w:tab w:val="center" w:pos="1710"/>
      </w:tabs>
    </w:pPr>
    <w:rPr>
      <w:b/>
      <w:i/>
      <w:sz w:val="24"/>
    </w:rPr>
  </w:style>
  <w:style w:type="character" w:customStyle="1" w:styleId="MTEquationSection">
    <w:name w:val="MTEquationSection"/>
    <w:basedOn w:val="DefaultParagraphFont"/>
    <w:rsid w:val="00260837"/>
    <w:rPr>
      <w:b/>
      <w:bCs/>
      <w:vanish w:val="0"/>
      <w:color w:val="FF0000"/>
      <w:sz w:val="28"/>
    </w:rPr>
  </w:style>
  <w:style w:type="paragraph" w:styleId="BodyTextIndent">
    <w:name w:val="Body Text Indent"/>
    <w:basedOn w:val="Normal"/>
    <w:rsid w:val="00260837"/>
    <w:pPr>
      <w:tabs>
        <w:tab w:val="left" w:pos="900"/>
      </w:tabs>
      <w:ind w:left="360"/>
    </w:pPr>
    <w:rPr>
      <w:i/>
    </w:rPr>
  </w:style>
  <w:style w:type="paragraph" w:styleId="CommentText">
    <w:name w:val="annotation text"/>
    <w:basedOn w:val="Normal"/>
    <w:semiHidden/>
    <w:rsid w:val="00260837"/>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837"/>
    <w:rPr>
      <w:rFonts w:ascii="Arial" w:hAnsi="Arial"/>
    </w:rPr>
  </w:style>
  <w:style w:type="paragraph" w:styleId="Heading1">
    <w:name w:val="heading 1"/>
    <w:basedOn w:val="Normal"/>
    <w:next w:val="Normal"/>
    <w:qFormat/>
    <w:rsid w:val="00260837"/>
    <w:pPr>
      <w:keepNext/>
      <w:ind w:left="2160"/>
      <w:outlineLvl w:val="0"/>
    </w:pPr>
    <w:rPr>
      <w:b/>
      <w:i/>
      <w:sz w:val="24"/>
    </w:rPr>
  </w:style>
  <w:style w:type="paragraph" w:styleId="Heading2">
    <w:name w:val="heading 2"/>
    <w:basedOn w:val="Normal"/>
    <w:next w:val="Normal"/>
    <w:qFormat/>
    <w:rsid w:val="00260837"/>
    <w:pPr>
      <w:keepNext/>
      <w:pBdr>
        <w:bottom w:val="single" w:sz="6" w:space="3" w:color="auto"/>
      </w:pBdr>
      <w:jc w:val="center"/>
      <w:outlineLvl w:val="1"/>
    </w:pPr>
    <w:rPr>
      <w:b/>
      <w:sz w:val="24"/>
    </w:rPr>
  </w:style>
  <w:style w:type="paragraph" w:styleId="Heading3">
    <w:name w:val="heading 3"/>
    <w:basedOn w:val="Normal"/>
    <w:next w:val="Normal"/>
    <w:qFormat/>
    <w:rsid w:val="00260837"/>
    <w:pPr>
      <w:keepNext/>
      <w:shd w:val="pct5" w:color="auto" w:fill="FFFFFF"/>
      <w:outlineLvl w:val="2"/>
    </w:pPr>
    <w:rPr>
      <w:b/>
    </w:rPr>
  </w:style>
  <w:style w:type="paragraph" w:styleId="Heading4">
    <w:name w:val="heading 4"/>
    <w:basedOn w:val="Normal"/>
    <w:next w:val="Normal"/>
    <w:qFormat/>
    <w:rsid w:val="00260837"/>
    <w:pPr>
      <w:keepNext/>
      <w:tabs>
        <w:tab w:val="left" w:pos="1170"/>
      </w:tabs>
      <w:ind w:left="720"/>
      <w:outlineLvl w:val="3"/>
    </w:pPr>
    <w:rPr>
      <w:i/>
    </w:rPr>
  </w:style>
  <w:style w:type="paragraph" w:styleId="Heading5">
    <w:name w:val="heading 5"/>
    <w:basedOn w:val="Normal"/>
    <w:next w:val="Normal"/>
    <w:qFormat/>
    <w:rsid w:val="00260837"/>
    <w:pPr>
      <w:keepNext/>
      <w:outlineLvl w:val="4"/>
    </w:pPr>
    <w:rPr>
      <w:b/>
    </w:rPr>
  </w:style>
  <w:style w:type="paragraph" w:styleId="Heading6">
    <w:name w:val="heading 6"/>
    <w:basedOn w:val="Normal"/>
    <w:next w:val="Normal"/>
    <w:qFormat/>
    <w:rsid w:val="00260837"/>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rsid w:val="00260837"/>
    <w:pPr>
      <w:keepNext/>
      <w:jc w:val="center"/>
      <w:outlineLvl w:val="6"/>
    </w:pPr>
    <w:rPr>
      <w:b/>
    </w:rPr>
  </w:style>
  <w:style w:type="paragraph" w:styleId="Heading8">
    <w:name w:val="heading 8"/>
    <w:basedOn w:val="Normal"/>
    <w:next w:val="Normal"/>
    <w:qFormat/>
    <w:rsid w:val="00260837"/>
    <w:pPr>
      <w:keepNext/>
      <w:tabs>
        <w:tab w:val="left" w:pos="720"/>
      </w:tabs>
      <w:outlineLvl w:val="7"/>
    </w:pPr>
    <w:rPr>
      <w:i/>
    </w:rPr>
  </w:style>
  <w:style w:type="paragraph" w:styleId="Heading9">
    <w:name w:val="heading 9"/>
    <w:basedOn w:val="Normal"/>
    <w:next w:val="Normal"/>
    <w:qFormat/>
    <w:rsid w:val="00260837"/>
    <w:pPr>
      <w:keepNext/>
      <w:pBdr>
        <w:bottom w:val="single" w:sz="6" w:space="3" w:color="auto"/>
      </w:pBdr>
      <w:outlineLvl w:val="8"/>
    </w:pPr>
    <w:rPr>
      <w:b/>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0837"/>
    <w:pPr>
      <w:jc w:val="center"/>
    </w:pPr>
    <w:rPr>
      <w:b/>
      <w:sz w:val="24"/>
    </w:rPr>
  </w:style>
  <w:style w:type="paragraph" w:styleId="Header">
    <w:name w:val="header"/>
    <w:basedOn w:val="Normal"/>
    <w:rsid w:val="00260837"/>
    <w:pPr>
      <w:tabs>
        <w:tab w:val="center" w:pos="4320"/>
        <w:tab w:val="right" w:pos="8640"/>
      </w:tabs>
    </w:pPr>
  </w:style>
  <w:style w:type="paragraph" w:styleId="Footer">
    <w:name w:val="footer"/>
    <w:basedOn w:val="Normal"/>
    <w:rsid w:val="00260837"/>
    <w:pPr>
      <w:tabs>
        <w:tab w:val="center" w:pos="4320"/>
        <w:tab w:val="right" w:pos="8640"/>
      </w:tabs>
    </w:pPr>
  </w:style>
  <w:style w:type="paragraph" w:styleId="BodyText">
    <w:name w:val="Body Text"/>
    <w:basedOn w:val="Normal"/>
    <w:rsid w:val="00260837"/>
    <w:rPr>
      <w:sz w:val="16"/>
    </w:rPr>
  </w:style>
  <w:style w:type="character" w:styleId="PageNumber">
    <w:name w:val="page number"/>
    <w:basedOn w:val="DefaultParagraphFont"/>
    <w:rsid w:val="00260837"/>
    <w:rPr>
      <w:sz w:val="16"/>
    </w:rPr>
  </w:style>
  <w:style w:type="paragraph" w:styleId="BodyText2">
    <w:name w:val="Body Text 2"/>
    <w:basedOn w:val="Normal"/>
    <w:rsid w:val="00260837"/>
    <w:pPr>
      <w:tabs>
        <w:tab w:val="left" w:pos="900"/>
      </w:tabs>
      <w:ind w:left="360"/>
    </w:pPr>
    <w:rPr>
      <w:i/>
    </w:rPr>
  </w:style>
  <w:style w:type="paragraph" w:styleId="BodyTextIndent2">
    <w:name w:val="Body Text Indent 2"/>
    <w:basedOn w:val="Normal"/>
    <w:rsid w:val="00260837"/>
    <w:pPr>
      <w:tabs>
        <w:tab w:val="left" w:pos="360"/>
        <w:tab w:val="left" w:pos="720"/>
      </w:tabs>
      <w:ind w:left="360" w:hanging="360"/>
    </w:pPr>
  </w:style>
  <w:style w:type="character" w:styleId="Hyperlink">
    <w:name w:val="Hyperlink"/>
    <w:basedOn w:val="DefaultParagraphFont"/>
    <w:rsid w:val="00260837"/>
    <w:rPr>
      <w:color w:val="0000FF"/>
      <w:u w:val="single"/>
    </w:rPr>
  </w:style>
  <w:style w:type="paragraph" w:styleId="BodyTextIndent3">
    <w:name w:val="Body Text Indent 3"/>
    <w:basedOn w:val="Normal"/>
    <w:rsid w:val="00260837"/>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rsid w:val="00260837"/>
    <w:pPr>
      <w:pBdr>
        <w:top w:val="double" w:sz="6" w:space="1" w:color="auto"/>
        <w:left w:val="double" w:sz="6" w:space="0" w:color="auto"/>
        <w:bottom w:val="double" w:sz="6" w:space="1" w:color="auto"/>
        <w:right w:val="double" w:sz="6" w:space="3" w:color="auto"/>
      </w:pBdr>
      <w:tabs>
        <w:tab w:val="left" w:pos="720"/>
        <w:tab w:val="left" w:pos="900"/>
        <w:tab w:val="left" w:pos="1260"/>
        <w:tab w:val="left" w:leader="underscore" w:pos="3600"/>
      </w:tabs>
      <w:ind w:left="1440" w:right="720"/>
    </w:pPr>
  </w:style>
  <w:style w:type="character" w:styleId="FollowedHyperlink">
    <w:name w:val="FollowedHyperlink"/>
    <w:basedOn w:val="DefaultParagraphFont"/>
    <w:rsid w:val="00260837"/>
    <w:rPr>
      <w:color w:val="800080"/>
      <w:u w:val="single"/>
    </w:rPr>
  </w:style>
  <w:style w:type="paragraph" w:styleId="BodyText3">
    <w:name w:val="Body Text 3"/>
    <w:basedOn w:val="Normal"/>
    <w:rsid w:val="00260837"/>
    <w:pPr>
      <w:tabs>
        <w:tab w:val="center" w:pos="1710"/>
      </w:tabs>
    </w:pPr>
    <w:rPr>
      <w:b/>
      <w:i/>
      <w:sz w:val="24"/>
    </w:rPr>
  </w:style>
  <w:style w:type="character" w:customStyle="1" w:styleId="MTEquationSection">
    <w:name w:val="MTEquationSection"/>
    <w:basedOn w:val="DefaultParagraphFont"/>
    <w:rsid w:val="00260837"/>
    <w:rPr>
      <w:b/>
      <w:bCs/>
      <w:vanish w:val="0"/>
      <w:color w:val="FF0000"/>
      <w:sz w:val="28"/>
    </w:rPr>
  </w:style>
  <w:style w:type="paragraph" w:styleId="BodyTextIndent">
    <w:name w:val="Body Text Indent"/>
    <w:basedOn w:val="Normal"/>
    <w:rsid w:val="00260837"/>
    <w:pPr>
      <w:tabs>
        <w:tab w:val="left" w:pos="900"/>
      </w:tabs>
      <w:ind w:left="360"/>
    </w:pPr>
    <w:rPr>
      <w:i/>
    </w:rPr>
  </w:style>
  <w:style w:type="paragraph" w:styleId="CommentText">
    <w:name w:val="annotation text"/>
    <w:basedOn w:val="Normal"/>
    <w:semiHidden/>
    <w:rsid w:val="0026083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mosun.bc.ca/policies/E-1.5.pdf"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Ethan Frome</vt:lpstr>
    </vt:vector>
  </TitlesOfParts>
  <Company>Camosun College</Company>
  <LinksUpToDate>false</LinksUpToDate>
  <CharactersWithSpaces>8572</CharactersWithSpaces>
  <SharedDoc>false</SharedDoc>
  <HLinks>
    <vt:vector size="12" baseType="variant">
      <vt:variant>
        <vt:i4>6881319</vt:i4>
      </vt:variant>
      <vt:variant>
        <vt:i4>3</vt:i4>
      </vt:variant>
      <vt:variant>
        <vt:i4>0</vt:i4>
      </vt:variant>
      <vt:variant>
        <vt:i4>5</vt:i4>
      </vt:variant>
      <vt:variant>
        <vt:lpwstr>http://www.camosun.bc.ca/policies/E-1.5.pdf</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dc:title>
  <dc:creator>Arts &amp; Science</dc:creator>
  <cp:keywords>SOC</cp:keywords>
  <cp:lastModifiedBy>newuser</cp:lastModifiedBy>
  <cp:revision>2</cp:revision>
  <cp:lastPrinted>2010-01-12T02:04:00Z</cp:lastPrinted>
  <dcterms:created xsi:type="dcterms:W3CDTF">2014-01-09T23:03:00Z</dcterms:created>
  <dcterms:modified xsi:type="dcterms:W3CDTF">2014-01-09T23:03:00Z</dcterms:modified>
</cp:coreProperties>
</file>